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8CC09" w14:textId="43A6FE35" w:rsidR="00F423C3" w:rsidRPr="009859C8" w:rsidRDefault="00B75697" w:rsidP="002603FB">
      <w:pPr>
        <w:spacing w:after="0"/>
        <w:jc w:val="center"/>
        <w:rPr>
          <w:rFonts w:ascii="Times New Roman" w:hAnsi="Times New Roman" w:cs="Times New Roman"/>
          <w:b/>
        </w:rPr>
      </w:pPr>
      <w:r w:rsidRPr="0081367D">
        <w:rPr>
          <w:b/>
        </w:rPr>
        <w:t xml:space="preserve">Изменения в Условия осуществления депозитарной деятельности </w:t>
      </w:r>
      <w:r>
        <w:rPr>
          <w:b/>
        </w:rPr>
        <w:t>ООО «РБРУ СД»</w:t>
      </w:r>
      <w:r w:rsidRPr="0081367D">
        <w:rPr>
          <w:b/>
        </w:rPr>
        <w:t xml:space="preserve">, вступающие в силу с </w:t>
      </w:r>
      <w:r w:rsidR="002603FB" w:rsidRPr="002603FB">
        <w:rPr>
          <w:b/>
        </w:rPr>
        <w:t>0</w:t>
      </w:r>
      <w:r w:rsidR="000C7204">
        <w:rPr>
          <w:b/>
        </w:rPr>
        <w:t>3</w:t>
      </w:r>
      <w:r w:rsidRPr="0081367D">
        <w:rPr>
          <w:b/>
        </w:rPr>
        <w:t>.0</w:t>
      </w:r>
      <w:r w:rsidR="002603FB" w:rsidRPr="002603FB">
        <w:rPr>
          <w:b/>
        </w:rPr>
        <w:t>9</w:t>
      </w:r>
      <w:r w:rsidRPr="0081367D">
        <w:rPr>
          <w:b/>
        </w:rPr>
        <w:t>.202</w:t>
      </w:r>
      <w:r>
        <w:rPr>
          <w:b/>
        </w:rPr>
        <w:t>6</w:t>
      </w:r>
    </w:p>
    <w:tbl>
      <w:tblPr>
        <w:tblStyle w:val="a3"/>
        <w:tblW w:w="0" w:type="auto"/>
        <w:jc w:val="center"/>
        <w:tblLook w:val="04A0" w:firstRow="1" w:lastRow="0" w:firstColumn="1" w:lastColumn="0" w:noHBand="0" w:noVBand="1"/>
      </w:tblPr>
      <w:tblGrid>
        <w:gridCol w:w="4332"/>
        <w:gridCol w:w="5013"/>
      </w:tblGrid>
      <w:tr w:rsidR="00F423C3" w:rsidRPr="006B5622" w14:paraId="723ABC3C" w14:textId="77777777" w:rsidTr="00B14D89">
        <w:trPr>
          <w:jc w:val="center"/>
        </w:trPr>
        <w:tc>
          <w:tcPr>
            <w:tcW w:w="4332" w:type="dxa"/>
          </w:tcPr>
          <w:p w14:paraId="5E6855B3" w14:textId="77777777" w:rsidR="00F423C3" w:rsidRPr="006B5622" w:rsidRDefault="00F423C3" w:rsidP="00796DC8">
            <w:pPr>
              <w:jc w:val="center"/>
              <w:rPr>
                <w:rFonts w:ascii="Times New Roman" w:hAnsi="Times New Roman" w:cs="Times New Roman"/>
                <w:sz w:val="18"/>
                <w:szCs w:val="18"/>
              </w:rPr>
            </w:pPr>
            <w:r w:rsidRPr="006B5622">
              <w:rPr>
                <w:rFonts w:ascii="Times New Roman" w:hAnsi="Times New Roman" w:cs="Times New Roman"/>
                <w:sz w:val="18"/>
                <w:szCs w:val="18"/>
              </w:rPr>
              <w:t xml:space="preserve">Старая редакция </w:t>
            </w:r>
          </w:p>
        </w:tc>
        <w:tc>
          <w:tcPr>
            <w:tcW w:w="5013" w:type="dxa"/>
          </w:tcPr>
          <w:p w14:paraId="63ACAB76" w14:textId="77777777" w:rsidR="00F423C3" w:rsidRPr="006B5622" w:rsidRDefault="00F423C3" w:rsidP="00796DC8">
            <w:pPr>
              <w:jc w:val="center"/>
              <w:rPr>
                <w:rFonts w:ascii="Times New Roman" w:hAnsi="Times New Roman" w:cs="Times New Roman"/>
                <w:sz w:val="18"/>
                <w:szCs w:val="18"/>
              </w:rPr>
            </w:pPr>
            <w:r w:rsidRPr="006B5622">
              <w:rPr>
                <w:rFonts w:ascii="Times New Roman" w:hAnsi="Times New Roman" w:cs="Times New Roman"/>
                <w:sz w:val="18"/>
                <w:szCs w:val="18"/>
              </w:rPr>
              <w:t>Новая редакция</w:t>
            </w:r>
          </w:p>
        </w:tc>
      </w:tr>
      <w:tr w:rsidR="00CD42A9" w:rsidRPr="006B5622" w14:paraId="150F233F" w14:textId="77777777" w:rsidTr="00B14D89">
        <w:trPr>
          <w:jc w:val="center"/>
        </w:trPr>
        <w:tc>
          <w:tcPr>
            <w:tcW w:w="4332" w:type="dxa"/>
          </w:tcPr>
          <w:p w14:paraId="2BF749F0" w14:textId="78732266" w:rsidR="002603FB" w:rsidRPr="002603FB" w:rsidRDefault="00080549" w:rsidP="00F05970">
            <w:pPr>
              <w:widowControl w:val="0"/>
              <w:tabs>
                <w:tab w:val="left" w:pos="1253"/>
              </w:tabs>
              <w:autoSpaceDE w:val="0"/>
              <w:autoSpaceDN w:val="0"/>
              <w:ind w:left="176" w:right="294"/>
              <w:jc w:val="both"/>
              <w:rPr>
                <w:rFonts w:ascii="Times New Roman" w:hAnsi="Times New Roman" w:cs="Times New Roman"/>
                <w:sz w:val="18"/>
                <w:szCs w:val="18"/>
              </w:rPr>
            </w:pPr>
            <w:r w:rsidRPr="002603FB">
              <w:rPr>
                <w:rFonts w:ascii="Times New Roman" w:hAnsi="Times New Roman" w:cs="Times New Roman"/>
                <w:sz w:val="18"/>
                <w:szCs w:val="18"/>
              </w:rPr>
              <w:t>1.</w:t>
            </w:r>
            <w:r w:rsidR="002603FB" w:rsidRPr="002603FB">
              <w:rPr>
                <w:rFonts w:ascii="Times New Roman" w:hAnsi="Times New Roman" w:cs="Times New Roman"/>
                <w:sz w:val="18"/>
                <w:szCs w:val="18"/>
              </w:rPr>
              <w:t>4</w:t>
            </w:r>
            <w:r w:rsidRPr="002603FB">
              <w:rPr>
                <w:rFonts w:ascii="Times New Roman" w:hAnsi="Times New Roman" w:cs="Times New Roman"/>
                <w:sz w:val="18"/>
                <w:szCs w:val="18"/>
              </w:rPr>
              <w:t xml:space="preserve">. </w:t>
            </w:r>
            <w:r w:rsidR="002603FB" w:rsidRPr="002603FB">
              <w:rPr>
                <w:rFonts w:ascii="Times New Roman" w:hAnsi="Times New Roman" w:cs="Times New Roman"/>
                <w:sz w:val="18"/>
                <w:szCs w:val="18"/>
              </w:rPr>
              <w:t>Депозитарий оказывает услуги российским и иностранным юридическим лицам и физическим лицам,</w:t>
            </w:r>
            <w:r w:rsidR="002603FB" w:rsidRPr="002603FB">
              <w:rPr>
                <w:rFonts w:ascii="Times New Roman" w:hAnsi="Times New Roman" w:cs="Times New Roman"/>
                <w:spacing w:val="-5"/>
                <w:sz w:val="18"/>
                <w:szCs w:val="18"/>
              </w:rPr>
              <w:t xml:space="preserve"> </w:t>
            </w:r>
            <w:r w:rsidR="002603FB" w:rsidRPr="002603FB">
              <w:rPr>
                <w:rFonts w:ascii="Times New Roman" w:hAnsi="Times New Roman" w:cs="Times New Roman"/>
                <w:sz w:val="18"/>
                <w:szCs w:val="18"/>
              </w:rPr>
              <w:t>иностранным</w:t>
            </w:r>
            <w:r w:rsidR="002603FB" w:rsidRPr="002603FB">
              <w:rPr>
                <w:rFonts w:ascii="Times New Roman" w:hAnsi="Times New Roman" w:cs="Times New Roman"/>
                <w:spacing w:val="30"/>
                <w:sz w:val="18"/>
                <w:szCs w:val="18"/>
              </w:rPr>
              <w:t xml:space="preserve"> </w:t>
            </w:r>
            <w:r w:rsidR="002603FB" w:rsidRPr="002603FB">
              <w:rPr>
                <w:rFonts w:ascii="Times New Roman" w:hAnsi="Times New Roman" w:cs="Times New Roman"/>
                <w:sz w:val="18"/>
                <w:szCs w:val="18"/>
              </w:rPr>
              <w:t>структурам</w:t>
            </w:r>
            <w:r w:rsidR="002603FB" w:rsidRPr="002603FB">
              <w:rPr>
                <w:rFonts w:ascii="Times New Roman" w:hAnsi="Times New Roman" w:cs="Times New Roman"/>
                <w:spacing w:val="-13"/>
                <w:sz w:val="18"/>
                <w:szCs w:val="18"/>
              </w:rPr>
              <w:t xml:space="preserve"> </w:t>
            </w:r>
            <w:r w:rsidR="002603FB" w:rsidRPr="002603FB">
              <w:rPr>
                <w:rFonts w:ascii="Times New Roman" w:hAnsi="Times New Roman" w:cs="Times New Roman"/>
                <w:sz w:val="18"/>
                <w:szCs w:val="18"/>
              </w:rPr>
              <w:t>без</w:t>
            </w:r>
            <w:r w:rsidR="002603FB" w:rsidRPr="002603FB">
              <w:rPr>
                <w:rFonts w:ascii="Times New Roman" w:hAnsi="Times New Roman" w:cs="Times New Roman"/>
                <w:spacing w:val="-15"/>
                <w:sz w:val="18"/>
                <w:szCs w:val="18"/>
              </w:rPr>
              <w:t xml:space="preserve"> </w:t>
            </w:r>
            <w:r w:rsidR="002603FB" w:rsidRPr="002603FB">
              <w:rPr>
                <w:rFonts w:ascii="Times New Roman" w:hAnsi="Times New Roman" w:cs="Times New Roman"/>
                <w:sz w:val="18"/>
                <w:szCs w:val="18"/>
              </w:rPr>
              <w:t>образования юридического лица (далее</w:t>
            </w:r>
            <w:r w:rsidR="002603FB" w:rsidRPr="002603FB">
              <w:rPr>
                <w:rFonts w:ascii="Times New Roman" w:hAnsi="Times New Roman" w:cs="Times New Roman"/>
                <w:spacing w:val="-5"/>
                <w:sz w:val="18"/>
                <w:szCs w:val="18"/>
              </w:rPr>
              <w:t xml:space="preserve"> </w:t>
            </w:r>
            <w:r w:rsidR="002603FB" w:rsidRPr="002603FB">
              <w:rPr>
                <w:rFonts w:ascii="Times New Roman" w:hAnsi="Times New Roman" w:cs="Times New Roman"/>
                <w:sz w:val="18"/>
                <w:szCs w:val="18"/>
              </w:rPr>
              <w:t>–</w:t>
            </w:r>
            <w:r w:rsidR="002603FB" w:rsidRPr="002603FB">
              <w:rPr>
                <w:rFonts w:ascii="Times New Roman" w:hAnsi="Times New Roman" w:cs="Times New Roman"/>
                <w:spacing w:val="-3"/>
                <w:sz w:val="18"/>
                <w:szCs w:val="18"/>
              </w:rPr>
              <w:t xml:space="preserve"> </w:t>
            </w:r>
            <w:r w:rsidR="002603FB" w:rsidRPr="002603FB">
              <w:rPr>
                <w:rFonts w:ascii="Times New Roman" w:hAnsi="Times New Roman" w:cs="Times New Roman"/>
                <w:sz w:val="18"/>
                <w:szCs w:val="18"/>
              </w:rPr>
              <w:t>Депоненты)</w:t>
            </w:r>
            <w:r w:rsidR="002603FB" w:rsidRPr="002603FB">
              <w:rPr>
                <w:rFonts w:ascii="Times New Roman" w:hAnsi="Times New Roman" w:cs="Times New Roman"/>
                <w:spacing w:val="40"/>
                <w:sz w:val="18"/>
                <w:szCs w:val="18"/>
              </w:rPr>
              <w:t xml:space="preserve"> </w:t>
            </w:r>
            <w:r w:rsidR="002603FB" w:rsidRPr="002603FB">
              <w:rPr>
                <w:rFonts w:ascii="Times New Roman" w:hAnsi="Times New Roman" w:cs="Times New Roman"/>
                <w:sz w:val="18"/>
                <w:szCs w:val="18"/>
              </w:rPr>
              <w:t>на основании</w:t>
            </w:r>
            <w:r w:rsidR="002603FB" w:rsidRPr="002603FB">
              <w:rPr>
                <w:rFonts w:ascii="Times New Roman" w:hAnsi="Times New Roman" w:cs="Times New Roman"/>
                <w:spacing w:val="40"/>
                <w:sz w:val="18"/>
                <w:szCs w:val="18"/>
              </w:rPr>
              <w:t xml:space="preserve"> </w:t>
            </w:r>
            <w:r w:rsidR="002603FB" w:rsidRPr="002603FB">
              <w:rPr>
                <w:rFonts w:ascii="Times New Roman" w:hAnsi="Times New Roman" w:cs="Times New Roman"/>
                <w:sz w:val="18"/>
                <w:szCs w:val="18"/>
              </w:rPr>
              <w:t>заключаемых</w:t>
            </w:r>
            <w:r w:rsidR="002603FB" w:rsidRPr="002603FB">
              <w:rPr>
                <w:rFonts w:ascii="Times New Roman" w:hAnsi="Times New Roman" w:cs="Times New Roman"/>
                <w:spacing w:val="-4"/>
                <w:sz w:val="18"/>
                <w:szCs w:val="18"/>
              </w:rPr>
              <w:t xml:space="preserve"> </w:t>
            </w:r>
            <w:r w:rsidR="002603FB" w:rsidRPr="002603FB">
              <w:rPr>
                <w:rFonts w:ascii="Times New Roman" w:hAnsi="Times New Roman" w:cs="Times New Roman"/>
                <w:sz w:val="18"/>
                <w:szCs w:val="18"/>
              </w:rPr>
              <w:t>с</w:t>
            </w:r>
            <w:r w:rsidR="002603FB" w:rsidRPr="002603FB">
              <w:rPr>
                <w:rFonts w:ascii="Times New Roman" w:hAnsi="Times New Roman" w:cs="Times New Roman"/>
                <w:spacing w:val="-6"/>
                <w:sz w:val="18"/>
                <w:szCs w:val="18"/>
              </w:rPr>
              <w:t xml:space="preserve"> </w:t>
            </w:r>
            <w:r w:rsidR="002603FB" w:rsidRPr="002603FB">
              <w:rPr>
                <w:rFonts w:ascii="Times New Roman" w:hAnsi="Times New Roman" w:cs="Times New Roman"/>
                <w:sz w:val="18"/>
                <w:szCs w:val="18"/>
              </w:rPr>
              <w:t>ними депозитарных договоров и/или</w:t>
            </w:r>
            <w:r w:rsidR="002603FB" w:rsidRPr="002603FB">
              <w:rPr>
                <w:rFonts w:ascii="Times New Roman" w:hAnsi="Times New Roman" w:cs="Times New Roman"/>
                <w:spacing w:val="-15"/>
                <w:sz w:val="18"/>
                <w:szCs w:val="18"/>
              </w:rPr>
              <w:t xml:space="preserve"> </w:t>
            </w:r>
            <w:r w:rsidR="002603FB" w:rsidRPr="002603FB">
              <w:rPr>
                <w:rFonts w:ascii="Times New Roman" w:hAnsi="Times New Roman" w:cs="Times New Roman"/>
                <w:sz w:val="18"/>
                <w:szCs w:val="18"/>
              </w:rPr>
              <w:t>договоров</w:t>
            </w:r>
            <w:r w:rsidR="002603FB" w:rsidRPr="002603FB">
              <w:rPr>
                <w:rFonts w:ascii="Times New Roman" w:hAnsi="Times New Roman" w:cs="Times New Roman"/>
                <w:spacing w:val="-9"/>
                <w:sz w:val="18"/>
                <w:szCs w:val="18"/>
              </w:rPr>
              <w:t xml:space="preserve"> </w:t>
            </w:r>
            <w:r w:rsidR="002603FB" w:rsidRPr="002603FB">
              <w:rPr>
                <w:rFonts w:ascii="Times New Roman" w:hAnsi="Times New Roman" w:cs="Times New Roman"/>
                <w:sz w:val="18"/>
                <w:szCs w:val="18"/>
              </w:rPr>
              <w:t>о</w:t>
            </w:r>
            <w:r w:rsidR="002603FB" w:rsidRPr="002603FB">
              <w:rPr>
                <w:rFonts w:ascii="Times New Roman" w:hAnsi="Times New Roman" w:cs="Times New Roman"/>
                <w:spacing w:val="-15"/>
                <w:sz w:val="18"/>
                <w:szCs w:val="18"/>
              </w:rPr>
              <w:t xml:space="preserve"> </w:t>
            </w:r>
            <w:r w:rsidR="002603FB" w:rsidRPr="002603FB">
              <w:rPr>
                <w:rFonts w:ascii="Times New Roman" w:hAnsi="Times New Roman" w:cs="Times New Roman"/>
                <w:sz w:val="18"/>
                <w:szCs w:val="18"/>
              </w:rPr>
              <w:t>междепозитарных отношениях и/или иных</w:t>
            </w:r>
            <w:r w:rsidR="002603FB" w:rsidRPr="002603FB">
              <w:rPr>
                <w:rFonts w:ascii="Times New Roman" w:hAnsi="Times New Roman" w:cs="Times New Roman"/>
                <w:spacing w:val="-7"/>
                <w:sz w:val="18"/>
                <w:szCs w:val="18"/>
              </w:rPr>
              <w:t xml:space="preserve"> </w:t>
            </w:r>
            <w:r w:rsidR="002603FB" w:rsidRPr="002603FB">
              <w:rPr>
                <w:rFonts w:ascii="Times New Roman" w:hAnsi="Times New Roman" w:cs="Times New Roman"/>
                <w:sz w:val="18"/>
                <w:szCs w:val="18"/>
              </w:rPr>
              <w:t>договоров</w:t>
            </w:r>
            <w:r w:rsidR="002603FB" w:rsidRPr="002603FB">
              <w:rPr>
                <w:rFonts w:ascii="Times New Roman" w:hAnsi="Times New Roman" w:cs="Times New Roman"/>
                <w:spacing w:val="-3"/>
                <w:sz w:val="18"/>
                <w:szCs w:val="18"/>
              </w:rPr>
              <w:t xml:space="preserve"> </w:t>
            </w:r>
            <w:r w:rsidR="002603FB" w:rsidRPr="002603FB">
              <w:rPr>
                <w:rFonts w:ascii="Times New Roman" w:hAnsi="Times New Roman" w:cs="Times New Roman"/>
                <w:sz w:val="18"/>
                <w:szCs w:val="18"/>
              </w:rPr>
              <w:t>в</w:t>
            </w:r>
            <w:r w:rsidR="002603FB" w:rsidRPr="002603FB">
              <w:rPr>
                <w:rFonts w:ascii="Times New Roman" w:hAnsi="Times New Roman" w:cs="Times New Roman"/>
                <w:spacing w:val="-15"/>
                <w:sz w:val="18"/>
                <w:szCs w:val="18"/>
              </w:rPr>
              <w:t xml:space="preserve"> </w:t>
            </w:r>
            <w:r w:rsidR="002603FB" w:rsidRPr="002603FB">
              <w:rPr>
                <w:rFonts w:ascii="Times New Roman" w:hAnsi="Times New Roman" w:cs="Times New Roman"/>
                <w:sz w:val="18"/>
                <w:szCs w:val="18"/>
              </w:rPr>
              <w:t xml:space="preserve">случаях, установленных федеральными законами или иными нормативными правовыми актами Российской Федерации, нормативными актами Банка России (далее - </w:t>
            </w:r>
            <w:r w:rsidR="002603FB" w:rsidRPr="002603FB">
              <w:rPr>
                <w:rFonts w:ascii="Times New Roman" w:hAnsi="Times New Roman" w:cs="Times New Roman"/>
                <w:spacing w:val="-2"/>
                <w:sz w:val="18"/>
                <w:szCs w:val="18"/>
              </w:rPr>
              <w:t>Договоры).</w:t>
            </w:r>
          </w:p>
          <w:p w14:paraId="7AD84889" w14:textId="1FFE3DAD" w:rsidR="002603FB" w:rsidRPr="002603FB" w:rsidRDefault="002603FB" w:rsidP="00AE33EA">
            <w:pPr>
              <w:pStyle w:val="a9"/>
              <w:ind w:left="176" w:right="314" w:firstLine="0"/>
              <w:rPr>
                <w:rFonts w:eastAsiaTheme="minorHAnsi"/>
                <w:sz w:val="18"/>
                <w:szCs w:val="18"/>
              </w:rPr>
            </w:pPr>
            <w:r w:rsidRPr="002603FB">
              <w:rPr>
                <w:rFonts w:eastAsiaTheme="minorHAnsi"/>
                <w:sz w:val="18"/>
                <w:szCs w:val="18"/>
              </w:rPr>
              <w:t>Для оказания Депоненту депозитарных услуг с ним заключается депозитарный договор.</w:t>
            </w:r>
            <w:r w:rsidR="00AE33EA" w:rsidRPr="00F05970">
              <w:rPr>
                <w:rFonts w:eastAsiaTheme="minorHAnsi"/>
                <w:sz w:val="18"/>
                <w:szCs w:val="18"/>
              </w:rPr>
              <w:t xml:space="preserve"> </w:t>
            </w:r>
            <w:r w:rsidRPr="002603FB">
              <w:rPr>
                <w:rFonts w:eastAsiaTheme="minorHAnsi"/>
                <w:sz w:val="18"/>
                <w:szCs w:val="18"/>
              </w:rPr>
              <w:t>Для оказания Депоненту депозитарных услуг по обслуживанию ценных бумаг,</w:t>
            </w:r>
            <w:r w:rsidR="00AE33EA" w:rsidRPr="00F05970">
              <w:rPr>
                <w:rFonts w:eastAsiaTheme="minorHAnsi"/>
                <w:sz w:val="18"/>
                <w:szCs w:val="18"/>
              </w:rPr>
              <w:t xml:space="preserve"> </w:t>
            </w:r>
            <w:r w:rsidRPr="002603FB">
              <w:rPr>
                <w:rFonts w:eastAsiaTheme="minorHAnsi"/>
                <w:sz w:val="18"/>
                <w:szCs w:val="18"/>
              </w:rPr>
              <w:t>принадлежащих клиентам Депонента, с Депонентом заключается договор о междепозитарных отношениях.</w:t>
            </w:r>
            <w:r w:rsidR="00AE33EA" w:rsidRPr="00F05970">
              <w:rPr>
                <w:rFonts w:eastAsiaTheme="minorHAnsi"/>
                <w:sz w:val="18"/>
                <w:szCs w:val="18"/>
              </w:rPr>
              <w:t xml:space="preserve"> </w:t>
            </w:r>
            <w:r w:rsidRPr="002603FB">
              <w:rPr>
                <w:rFonts w:eastAsiaTheme="minorHAnsi"/>
                <w:sz w:val="18"/>
                <w:szCs w:val="18"/>
              </w:rPr>
              <w:t>При оказании услуг Депоненту Депозитарий соблюдает принципы, условия и правила обработки персональных данных и осуществляет мероприятия, направленные  на соблюдение требований Федерального закона от 27.07.2006</w:t>
            </w:r>
          </w:p>
          <w:p w14:paraId="5663A734" w14:textId="77777777" w:rsidR="002603FB" w:rsidRPr="002603FB" w:rsidRDefault="002603FB" w:rsidP="00AE33EA">
            <w:pPr>
              <w:pStyle w:val="a9"/>
              <w:ind w:left="176" w:firstLine="0"/>
              <w:rPr>
                <w:rFonts w:eastAsiaTheme="minorHAnsi"/>
                <w:sz w:val="18"/>
                <w:szCs w:val="18"/>
              </w:rPr>
            </w:pPr>
            <w:r w:rsidRPr="002603FB">
              <w:rPr>
                <w:rFonts w:eastAsiaTheme="minorHAnsi"/>
                <w:sz w:val="18"/>
                <w:szCs w:val="18"/>
              </w:rPr>
              <w:t>№152-ФЗ «О персональных данных».</w:t>
            </w:r>
          </w:p>
          <w:p w14:paraId="48126469" w14:textId="77777777" w:rsidR="002603FB" w:rsidRPr="002603FB" w:rsidRDefault="002603FB" w:rsidP="00AE33EA">
            <w:pPr>
              <w:pStyle w:val="a9"/>
              <w:spacing w:before="124"/>
              <w:ind w:left="176" w:right="313" w:firstLine="0"/>
              <w:rPr>
                <w:rFonts w:eastAsiaTheme="minorHAnsi"/>
                <w:sz w:val="18"/>
                <w:szCs w:val="18"/>
              </w:rPr>
            </w:pPr>
            <w:r w:rsidRPr="002603FB">
              <w:rPr>
                <w:rFonts w:eastAsiaTheme="minorHAnsi"/>
                <w:sz w:val="18"/>
                <w:szCs w:val="18"/>
              </w:rPr>
              <w:t>Трансграничная передача персональных данных Депонента – физического лица на территории иностранных государств, не обеспечивающих адекватной защиты прав субъектов персональных данных, может производиться Депозитарием только при условии наличия согласия Депонента на такую передачу.</w:t>
            </w:r>
          </w:p>
          <w:p w14:paraId="041B3108" w14:textId="04A2E6EA" w:rsidR="00CD42A9" w:rsidRPr="002603FB" w:rsidRDefault="00CD42A9" w:rsidP="00AE33EA">
            <w:pPr>
              <w:jc w:val="both"/>
              <w:rPr>
                <w:rFonts w:ascii="Times New Roman" w:hAnsi="Times New Roman" w:cs="Times New Roman"/>
                <w:sz w:val="18"/>
                <w:szCs w:val="18"/>
              </w:rPr>
            </w:pPr>
          </w:p>
        </w:tc>
        <w:tc>
          <w:tcPr>
            <w:tcW w:w="5013" w:type="dxa"/>
          </w:tcPr>
          <w:p w14:paraId="631899D6" w14:textId="73FB9983" w:rsidR="00B57222" w:rsidRPr="002603FB" w:rsidRDefault="00B57222" w:rsidP="00F05970">
            <w:pPr>
              <w:widowControl w:val="0"/>
              <w:tabs>
                <w:tab w:val="left" w:pos="1253"/>
              </w:tabs>
              <w:autoSpaceDE w:val="0"/>
              <w:autoSpaceDN w:val="0"/>
              <w:ind w:left="176" w:right="294"/>
              <w:jc w:val="both"/>
              <w:rPr>
                <w:rFonts w:ascii="Times New Roman" w:hAnsi="Times New Roman" w:cs="Times New Roman"/>
                <w:sz w:val="18"/>
                <w:szCs w:val="18"/>
              </w:rPr>
            </w:pPr>
            <w:r w:rsidRPr="002603FB">
              <w:rPr>
                <w:rFonts w:ascii="Times New Roman" w:hAnsi="Times New Roman" w:cs="Times New Roman"/>
                <w:sz w:val="18"/>
                <w:szCs w:val="18"/>
              </w:rPr>
              <w:t>1.4. Депозитарий оказывает услуги российским и иностранным юридическим лицам и физическим лицам,</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иностранным</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структурам</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без</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образования юридического лица (далее</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Депоненты)</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на основании</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заключаемых</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с</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ними депозитарных договоров и/или</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договоров</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о</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междепозитарных отношениях и/или иных</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договоров</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в</w:t>
            </w:r>
            <w:r w:rsidRPr="00893BDE">
              <w:rPr>
                <w:rFonts w:ascii="Times New Roman" w:hAnsi="Times New Roman" w:cs="Times New Roman"/>
                <w:sz w:val="18"/>
                <w:szCs w:val="18"/>
              </w:rPr>
              <w:t xml:space="preserve"> </w:t>
            </w:r>
            <w:r w:rsidRPr="002603FB">
              <w:rPr>
                <w:rFonts w:ascii="Times New Roman" w:hAnsi="Times New Roman" w:cs="Times New Roman"/>
                <w:sz w:val="18"/>
                <w:szCs w:val="18"/>
              </w:rPr>
              <w:t xml:space="preserve">случаях, установленных федеральными законами или иными нормативными правовыми актами Российской Федерации, нормативными актами Банка России (далее - </w:t>
            </w:r>
            <w:r w:rsidRPr="00893BDE">
              <w:rPr>
                <w:rFonts w:ascii="Times New Roman" w:hAnsi="Times New Roman" w:cs="Times New Roman"/>
                <w:sz w:val="18"/>
                <w:szCs w:val="18"/>
              </w:rPr>
              <w:t>Договоры).</w:t>
            </w:r>
          </w:p>
          <w:p w14:paraId="41D288E6" w14:textId="4C4C4C2B" w:rsidR="00B57222" w:rsidRPr="002603FB" w:rsidRDefault="00B57222" w:rsidP="00AE33EA">
            <w:pPr>
              <w:pStyle w:val="a9"/>
              <w:ind w:left="176" w:right="314" w:firstLine="0"/>
              <w:rPr>
                <w:rFonts w:eastAsiaTheme="minorHAnsi"/>
                <w:sz w:val="18"/>
                <w:szCs w:val="18"/>
              </w:rPr>
            </w:pPr>
            <w:r w:rsidRPr="002603FB">
              <w:rPr>
                <w:rFonts w:eastAsiaTheme="minorHAnsi"/>
                <w:sz w:val="18"/>
                <w:szCs w:val="18"/>
              </w:rPr>
              <w:t>Для оказания Депоненту депозитарных услуг с ним заключается депозитарный договор.</w:t>
            </w:r>
            <w:r w:rsidR="00AE33EA" w:rsidRPr="00F05970">
              <w:rPr>
                <w:rFonts w:eastAsiaTheme="minorHAnsi"/>
                <w:sz w:val="18"/>
                <w:szCs w:val="18"/>
              </w:rPr>
              <w:t xml:space="preserve"> </w:t>
            </w:r>
            <w:r w:rsidRPr="002603FB">
              <w:rPr>
                <w:rFonts w:eastAsiaTheme="minorHAnsi"/>
                <w:sz w:val="18"/>
                <w:szCs w:val="18"/>
              </w:rPr>
              <w:t>Для оказания Депоненту депозитарных услуг по обслуживанию ценных бумаг,</w:t>
            </w:r>
            <w:r w:rsidR="00AE33EA" w:rsidRPr="00F05970">
              <w:rPr>
                <w:rFonts w:eastAsiaTheme="minorHAnsi"/>
                <w:sz w:val="18"/>
                <w:szCs w:val="18"/>
              </w:rPr>
              <w:t xml:space="preserve"> </w:t>
            </w:r>
            <w:r w:rsidRPr="002603FB">
              <w:rPr>
                <w:rFonts w:eastAsiaTheme="minorHAnsi"/>
                <w:sz w:val="18"/>
                <w:szCs w:val="18"/>
              </w:rPr>
              <w:t>принадлежащих клиентам Депонента, с Депонентом заключается договор о междепозитарных отношениях.</w:t>
            </w:r>
            <w:r w:rsidR="00AE33EA" w:rsidRPr="00F05970">
              <w:rPr>
                <w:rFonts w:eastAsiaTheme="minorHAnsi"/>
                <w:sz w:val="18"/>
                <w:szCs w:val="18"/>
              </w:rPr>
              <w:t xml:space="preserve"> </w:t>
            </w:r>
            <w:r w:rsidRPr="002603FB">
              <w:rPr>
                <w:rFonts w:eastAsiaTheme="minorHAnsi"/>
                <w:sz w:val="18"/>
                <w:szCs w:val="18"/>
              </w:rPr>
              <w:t>При оказании услуг Депоненту Депозитарий соблюдает принципы, условия и правила обработки персональных данных и осуществляет мероприятия, направленные  на соблюдение требований Федерального закона от 27.07.2006</w:t>
            </w:r>
          </w:p>
          <w:p w14:paraId="44DAB772" w14:textId="77777777" w:rsidR="00B57222" w:rsidRPr="002603FB" w:rsidRDefault="00B57222" w:rsidP="00AE33EA">
            <w:pPr>
              <w:pStyle w:val="a9"/>
              <w:ind w:left="176" w:firstLine="0"/>
              <w:rPr>
                <w:rFonts w:eastAsiaTheme="minorHAnsi"/>
                <w:sz w:val="18"/>
                <w:szCs w:val="18"/>
              </w:rPr>
            </w:pPr>
            <w:r w:rsidRPr="002603FB">
              <w:rPr>
                <w:rFonts w:eastAsiaTheme="minorHAnsi"/>
                <w:sz w:val="18"/>
                <w:szCs w:val="18"/>
              </w:rPr>
              <w:t>№152-ФЗ «О персональных данных».</w:t>
            </w:r>
          </w:p>
          <w:p w14:paraId="15BC6CBB" w14:textId="77777777" w:rsidR="00B57222" w:rsidRDefault="00B57222" w:rsidP="00AE33EA">
            <w:pPr>
              <w:pStyle w:val="a9"/>
              <w:spacing w:before="124"/>
              <w:ind w:left="176" w:right="313" w:firstLine="0"/>
              <w:rPr>
                <w:rFonts w:eastAsiaTheme="minorHAnsi"/>
                <w:sz w:val="18"/>
                <w:szCs w:val="18"/>
              </w:rPr>
            </w:pPr>
            <w:r w:rsidRPr="002603FB">
              <w:rPr>
                <w:rFonts w:eastAsiaTheme="minorHAnsi"/>
                <w:sz w:val="18"/>
                <w:szCs w:val="18"/>
              </w:rPr>
              <w:t>Трансграничная передача персональных данных Депонента – физического лица на территории иностранных государств, не обеспечивающих адекватной защиты прав субъектов персональных данных, может производиться Депозитарием только при условии наличия согласия Депонента на такую передачу.</w:t>
            </w:r>
          </w:p>
          <w:p w14:paraId="43C89D4D" w14:textId="7F9BFA61" w:rsidR="00B57222" w:rsidRPr="002603FB" w:rsidRDefault="00B57222" w:rsidP="00AE33EA">
            <w:pPr>
              <w:pStyle w:val="a9"/>
              <w:spacing w:before="124"/>
              <w:ind w:left="176" w:right="313" w:firstLine="0"/>
              <w:rPr>
                <w:rFonts w:eastAsiaTheme="minorHAnsi"/>
                <w:sz w:val="18"/>
                <w:szCs w:val="18"/>
              </w:rPr>
            </w:pPr>
            <w:r w:rsidRPr="00F05970">
              <w:rPr>
                <w:b/>
                <w:bCs/>
                <w:color w:val="000000"/>
                <w:sz w:val="18"/>
                <w:szCs w:val="18"/>
              </w:rPr>
              <w:t>С даты вступления в силу редакции настоящих Условий, положения, регулирующие отношения с физическими лицами не применяются. Торговые счета депо физическим лицам не открываются. Настоящие Условия являются неотъемлемой частью Договора.</w:t>
            </w:r>
          </w:p>
          <w:p w14:paraId="204BBFF0" w14:textId="3148D495" w:rsidR="00CD42A9" w:rsidRPr="00791FD1" w:rsidRDefault="00CD42A9" w:rsidP="00AE33EA">
            <w:pPr>
              <w:jc w:val="both"/>
              <w:rPr>
                <w:rFonts w:ascii="Times New Roman" w:hAnsi="Times New Roman" w:cs="Times New Roman"/>
                <w:sz w:val="18"/>
                <w:szCs w:val="18"/>
              </w:rPr>
            </w:pPr>
          </w:p>
        </w:tc>
      </w:tr>
      <w:tr w:rsidR="006B5622" w:rsidRPr="006B5622" w14:paraId="7AEF43A2" w14:textId="77777777" w:rsidTr="00B14D89">
        <w:trPr>
          <w:jc w:val="center"/>
        </w:trPr>
        <w:tc>
          <w:tcPr>
            <w:tcW w:w="4332" w:type="dxa"/>
          </w:tcPr>
          <w:p w14:paraId="5D09ED8E" w14:textId="0811BED8" w:rsidR="006B5622" w:rsidRPr="00791FD1" w:rsidRDefault="006B5622" w:rsidP="00A47D14">
            <w:pPr>
              <w:pStyle w:val="a4"/>
              <w:ind w:left="0"/>
              <w:rPr>
                <w:szCs w:val="18"/>
              </w:rPr>
            </w:pPr>
          </w:p>
        </w:tc>
        <w:tc>
          <w:tcPr>
            <w:tcW w:w="5013" w:type="dxa"/>
          </w:tcPr>
          <w:p w14:paraId="482C760D" w14:textId="2CAC4DBE" w:rsidR="00AE33EA" w:rsidRPr="00F05970" w:rsidRDefault="00AE33EA">
            <w:pPr>
              <w:widowControl w:val="0"/>
              <w:tabs>
                <w:tab w:val="left" w:pos="1253"/>
              </w:tabs>
              <w:autoSpaceDE w:val="0"/>
              <w:autoSpaceDN w:val="0"/>
              <w:ind w:left="176" w:right="294"/>
              <w:rPr>
                <w:rFonts w:ascii="Times New Roman" w:hAnsi="Times New Roman" w:cs="Times New Roman"/>
                <w:sz w:val="18"/>
                <w:szCs w:val="18"/>
              </w:rPr>
            </w:pPr>
            <w:r w:rsidRPr="00F05970">
              <w:rPr>
                <w:rFonts w:ascii="Times New Roman" w:hAnsi="Times New Roman" w:cs="Times New Roman"/>
                <w:sz w:val="18"/>
                <w:szCs w:val="18"/>
              </w:rPr>
              <w:t>Добавлен п. 4.2.5.-4.2.1</w:t>
            </w:r>
            <w:r w:rsidR="00970ECE">
              <w:rPr>
                <w:rFonts w:ascii="Times New Roman" w:hAnsi="Times New Roman" w:cs="Times New Roman"/>
                <w:sz w:val="18"/>
                <w:szCs w:val="18"/>
                <w:lang w:val="en-US"/>
              </w:rPr>
              <w:t>0</w:t>
            </w:r>
            <w:r w:rsidRPr="00F05970">
              <w:rPr>
                <w:rFonts w:ascii="Times New Roman" w:hAnsi="Times New Roman" w:cs="Times New Roman"/>
                <w:sz w:val="18"/>
                <w:szCs w:val="18"/>
              </w:rPr>
              <w:t>. в Разделе 4.2.</w:t>
            </w:r>
          </w:p>
          <w:p w14:paraId="2DBF4899" w14:textId="578FF164"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893BDE">
              <w:rPr>
                <w:rFonts w:ascii="Times New Roman" w:hAnsi="Times New Roman" w:cs="Times New Roman"/>
                <w:sz w:val="18"/>
                <w:szCs w:val="18"/>
              </w:rPr>
              <w:t xml:space="preserve">4.2.5. </w:t>
            </w:r>
            <w:r w:rsidRPr="00F05970">
              <w:rPr>
                <w:rFonts w:ascii="Times New Roman" w:hAnsi="Times New Roman" w:cs="Times New Roman"/>
                <w:sz w:val="18"/>
                <w:szCs w:val="18"/>
              </w:rPr>
              <w:t>Депозитарий вправе открыть любое количество счетов депо каждого вида.</w:t>
            </w:r>
          </w:p>
          <w:p w14:paraId="1E50EE60" w14:textId="63483E20"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893BDE">
              <w:rPr>
                <w:rFonts w:ascii="Times New Roman" w:hAnsi="Times New Roman" w:cs="Times New Roman"/>
                <w:sz w:val="18"/>
                <w:szCs w:val="18"/>
              </w:rPr>
              <w:t xml:space="preserve">4.2.6. </w:t>
            </w:r>
            <w:r w:rsidRPr="00F05970">
              <w:rPr>
                <w:rFonts w:ascii="Times New Roman" w:hAnsi="Times New Roman" w:cs="Times New Roman"/>
                <w:sz w:val="18"/>
                <w:szCs w:val="18"/>
              </w:rPr>
              <w:t xml:space="preserve">Депоненту в Депозитарии открывается отдельный счет депо (счета депо). Для организации учета ценных бумаг в рамках счета депо могут быть открыты разделы счета. Депоненту может быть открыто несколько счетов депо как одного, так и разных типов. При открытии счета депо ему присваивается уникальный в рамках Депозитария код. </w:t>
            </w:r>
          </w:p>
          <w:p w14:paraId="21D595B8" w14:textId="47AEEEB0"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893BDE">
              <w:rPr>
                <w:rFonts w:ascii="Times New Roman" w:hAnsi="Times New Roman" w:cs="Times New Roman"/>
                <w:sz w:val="18"/>
                <w:szCs w:val="18"/>
              </w:rPr>
              <w:t xml:space="preserve">4.2.7. </w:t>
            </w:r>
            <w:r w:rsidRPr="00F05970">
              <w:rPr>
                <w:rFonts w:ascii="Times New Roman" w:hAnsi="Times New Roman" w:cs="Times New Roman"/>
                <w:sz w:val="18"/>
                <w:szCs w:val="18"/>
              </w:rPr>
              <w:t>Открытие счета депо производится на основании поручения на открытие счета, а также Анкеты или сведений, требуемых для идентификации.</w:t>
            </w:r>
          </w:p>
          <w:p w14:paraId="19DD7A34" w14:textId="0DAC95F1"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893BDE">
              <w:rPr>
                <w:rFonts w:ascii="Times New Roman" w:hAnsi="Times New Roman" w:cs="Times New Roman"/>
                <w:sz w:val="18"/>
                <w:szCs w:val="18"/>
              </w:rPr>
              <w:t xml:space="preserve">4.2.8. </w:t>
            </w:r>
            <w:r w:rsidRPr="00F05970">
              <w:rPr>
                <w:rFonts w:ascii="Times New Roman" w:hAnsi="Times New Roman" w:cs="Times New Roman"/>
                <w:sz w:val="18"/>
                <w:szCs w:val="18"/>
              </w:rPr>
              <w:t xml:space="preserve">Пассивные счета, записи по которым не удостоверяют права Депонентов на ценные бумаги, открываются без поручения. </w:t>
            </w:r>
          </w:p>
          <w:p w14:paraId="60A5E5DE" w14:textId="30248079"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893BDE">
              <w:rPr>
                <w:rFonts w:ascii="Times New Roman" w:hAnsi="Times New Roman" w:cs="Times New Roman"/>
                <w:sz w:val="18"/>
                <w:szCs w:val="18"/>
              </w:rPr>
              <w:t xml:space="preserve">4.2.9. </w:t>
            </w:r>
            <w:r w:rsidRPr="00F05970">
              <w:rPr>
                <w:rFonts w:ascii="Times New Roman" w:hAnsi="Times New Roman" w:cs="Times New Roman"/>
                <w:sz w:val="18"/>
                <w:szCs w:val="18"/>
              </w:rPr>
              <w:t xml:space="preserve">Открытие счета депо не обязательно сопровождается немедленным зачислением на него ценных бумаг. Допускается наличие счета депо, на котором не числятся ценные бумаги. </w:t>
            </w:r>
          </w:p>
          <w:p w14:paraId="3A376A21" w14:textId="57F5DC4A" w:rsidR="006B5622" w:rsidRPr="00893BDE"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893BDE">
              <w:rPr>
                <w:rFonts w:ascii="Times New Roman" w:hAnsi="Times New Roman" w:cs="Times New Roman"/>
                <w:sz w:val="18"/>
                <w:szCs w:val="18"/>
              </w:rPr>
              <w:t xml:space="preserve">4.2.10. </w:t>
            </w:r>
            <w:r w:rsidRPr="00F05970">
              <w:rPr>
                <w:rFonts w:ascii="Times New Roman" w:hAnsi="Times New Roman" w:cs="Times New Roman"/>
                <w:sz w:val="18"/>
                <w:szCs w:val="18"/>
              </w:rPr>
              <w:t>Не допускается повторное открытие ранее закрытого счета депо. Не допускается использование кодов закрытых счетов депо.</w:t>
            </w:r>
          </w:p>
        </w:tc>
      </w:tr>
      <w:tr w:rsidR="00F63340" w:rsidRPr="006B5622" w14:paraId="2DD59315" w14:textId="77777777" w:rsidTr="00B14D89">
        <w:trPr>
          <w:jc w:val="center"/>
        </w:trPr>
        <w:tc>
          <w:tcPr>
            <w:tcW w:w="4332" w:type="dxa"/>
          </w:tcPr>
          <w:p w14:paraId="2C503FD6" w14:textId="0E10F8D3" w:rsidR="00F63340" w:rsidRPr="00893BDE" w:rsidRDefault="00F63340" w:rsidP="00893BDE">
            <w:pPr>
              <w:rPr>
                <w:szCs w:val="18"/>
              </w:rPr>
            </w:pPr>
          </w:p>
        </w:tc>
        <w:tc>
          <w:tcPr>
            <w:tcW w:w="5013" w:type="dxa"/>
          </w:tcPr>
          <w:p w14:paraId="4CCC234C" w14:textId="3C266662" w:rsidR="00CC15B0" w:rsidRPr="00F05970" w:rsidRDefault="00CC15B0" w:rsidP="00F05970">
            <w:pPr>
              <w:widowControl w:val="0"/>
              <w:tabs>
                <w:tab w:val="left" w:pos="1253"/>
              </w:tabs>
              <w:autoSpaceDE w:val="0"/>
              <w:autoSpaceDN w:val="0"/>
              <w:ind w:left="176" w:right="294"/>
              <w:jc w:val="both"/>
              <w:rPr>
                <w:rFonts w:ascii="Times New Roman" w:hAnsi="Times New Roman" w:cs="Times New Roman"/>
                <w:sz w:val="18"/>
                <w:szCs w:val="18"/>
              </w:rPr>
            </w:pPr>
            <w:r w:rsidRPr="00970ECE">
              <w:rPr>
                <w:rFonts w:ascii="Times New Roman" w:hAnsi="Times New Roman" w:cs="Times New Roman"/>
                <w:sz w:val="18"/>
                <w:szCs w:val="18"/>
              </w:rPr>
              <w:t>Добавлены п. 4.4.1.- 4.4.3., 4.4.</w:t>
            </w:r>
            <w:r w:rsidR="00653395" w:rsidRPr="00970ECE">
              <w:rPr>
                <w:rFonts w:ascii="Times New Roman" w:hAnsi="Times New Roman" w:cs="Times New Roman"/>
                <w:sz w:val="18"/>
                <w:szCs w:val="18"/>
              </w:rPr>
              <w:t>6</w:t>
            </w:r>
            <w:r w:rsidRPr="00970ECE">
              <w:rPr>
                <w:rFonts w:ascii="Times New Roman" w:hAnsi="Times New Roman" w:cs="Times New Roman"/>
                <w:sz w:val="18"/>
                <w:szCs w:val="18"/>
              </w:rPr>
              <w:t>.</w:t>
            </w:r>
            <w:r w:rsidRPr="00F05970">
              <w:rPr>
                <w:rFonts w:ascii="Times New Roman" w:hAnsi="Times New Roman" w:cs="Times New Roman"/>
                <w:sz w:val="18"/>
                <w:szCs w:val="18"/>
              </w:rPr>
              <w:t xml:space="preserve"> в Разделе 4.4.</w:t>
            </w:r>
          </w:p>
          <w:p w14:paraId="6BC4449B" w14:textId="721F42AD"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031642">
              <w:rPr>
                <w:rFonts w:ascii="Times New Roman" w:hAnsi="Times New Roman" w:cs="Times New Roman"/>
                <w:sz w:val="18"/>
                <w:szCs w:val="18"/>
              </w:rPr>
              <w:t>4.4.1.</w:t>
            </w:r>
            <w:r w:rsidR="00CC15B0" w:rsidRPr="00F05970">
              <w:rPr>
                <w:rFonts w:ascii="Times New Roman" w:hAnsi="Times New Roman" w:cs="Times New Roman"/>
                <w:sz w:val="18"/>
                <w:szCs w:val="18"/>
              </w:rPr>
              <w:t xml:space="preserve"> </w:t>
            </w:r>
            <w:r w:rsidRPr="00F05970">
              <w:rPr>
                <w:rFonts w:ascii="Times New Roman" w:hAnsi="Times New Roman" w:cs="Times New Roman"/>
                <w:sz w:val="18"/>
                <w:szCs w:val="18"/>
              </w:rPr>
              <w:t>Ценные бумаги и/или</w:t>
            </w:r>
            <w:r w:rsidRPr="00031642">
              <w:rPr>
                <w:rFonts w:ascii="Times New Roman" w:hAnsi="Times New Roman" w:cs="Times New Roman"/>
                <w:sz w:val="18"/>
                <w:szCs w:val="18"/>
              </w:rPr>
              <w:t xml:space="preserve"> права на ценные бумаги </w:t>
            </w:r>
            <w:r w:rsidRPr="00F05970">
              <w:rPr>
                <w:rFonts w:ascii="Times New Roman" w:hAnsi="Times New Roman" w:cs="Times New Roman"/>
                <w:sz w:val="18"/>
                <w:szCs w:val="18"/>
              </w:rPr>
              <w:t>на счетах депо учитываются по принципу двойной записи, в соответствии с которым:</w:t>
            </w:r>
          </w:p>
          <w:p w14:paraId="6388DC3A" w14:textId="77777777"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внесение приходной записи по одному пассивному счету должно сопровождаться одновременным </w:t>
            </w:r>
            <w:r w:rsidRPr="00F05970">
              <w:rPr>
                <w:rFonts w:ascii="Times New Roman" w:hAnsi="Times New Roman" w:cs="Times New Roman"/>
                <w:sz w:val="18"/>
                <w:szCs w:val="18"/>
              </w:rPr>
              <w:lastRenderedPageBreak/>
              <w:t>внесением расходной записи по другому пассивному счету либо внесением приходной записи по активному счету;</w:t>
            </w:r>
          </w:p>
          <w:p w14:paraId="147588E5" w14:textId="77777777"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 внесение расходной записи по одному пассивному счету должно сопровождаться одновременным внесением приходной записи по другому пассивному счету либо внесением расходной записи по активному счету;</w:t>
            </w:r>
          </w:p>
          <w:p w14:paraId="7C117B46" w14:textId="77777777"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 внесение приходной записи по одному активному счету должно сопровождаться одновременным внесением расходной записи по другому активному счету либо внесением приходной записи по пассивному счету;</w:t>
            </w:r>
          </w:p>
          <w:p w14:paraId="06F4C6E5" w14:textId="29A6067E"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 внесение расходной записи по одному активному счету должно сопровождаться одновременным внесением приходной записи по другому активному счету либо внесением расходной записи по пассивному счету.                    </w:t>
            </w:r>
          </w:p>
          <w:p w14:paraId="777EEA59" w14:textId="7CB4E58B"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893BDE">
              <w:rPr>
                <w:rFonts w:ascii="Times New Roman" w:hAnsi="Times New Roman" w:cs="Times New Roman"/>
                <w:sz w:val="18"/>
                <w:szCs w:val="18"/>
              </w:rPr>
              <w:t>4.4.2.</w:t>
            </w:r>
            <w:r w:rsidR="00CC15B0" w:rsidRPr="00F05970">
              <w:rPr>
                <w:rFonts w:ascii="Times New Roman" w:hAnsi="Times New Roman" w:cs="Times New Roman"/>
                <w:sz w:val="18"/>
                <w:szCs w:val="18"/>
              </w:rPr>
              <w:t xml:space="preserve"> </w:t>
            </w:r>
            <w:r w:rsidRPr="00F05970">
              <w:rPr>
                <w:rFonts w:ascii="Times New Roman" w:hAnsi="Times New Roman" w:cs="Times New Roman"/>
                <w:sz w:val="18"/>
                <w:szCs w:val="18"/>
              </w:rPr>
              <w:t>Количество ценных бумаг</w:t>
            </w:r>
            <w:r w:rsidRPr="00893BDE">
              <w:rPr>
                <w:rFonts w:ascii="Times New Roman" w:hAnsi="Times New Roman" w:cs="Times New Roman"/>
                <w:sz w:val="18"/>
                <w:szCs w:val="18"/>
              </w:rPr>
              <w:t>,</w:t>
            </w:r>
            <w:r w:rsidRPr="00F05970">
              <w:rPr>
                <w:rFonts w:ascii="Times New Roman" w:hAnsi="Times New Roman" w:cs="Times New Roman"/>
                <w:sz w:val="18"/>
                <w:szCs w:val="18"/>
              </w:rPr>
              <w:t xml:space="preserve"> отраженное на активных счетах, должно быть равно количеству ценных бумаг, отраженному на пассивных счетах, за исключением случая, предусмотренного пунктом 4.4.3. настоящих Условий.</w:t>
            </w:r>
          </w:p>
          <w:p w14:paraId="5AF14A26" w14:textId="063A879F" w:rsidR="00893BDE"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893BDE">
              <w:rPr>
                <w:rFonts w:ascii="Times New Roman" w:hAnsi="Times New Roman" w:cs="Times New Roman"/>
                <w:sz w:val="18"/>
                <w:szCs w:val="18"/>
              </w:rPr>
              <w:t>4.4.3.</w:t>
            </w:r>
            <w:r w:rsidR="00CC15B0" w:rsidRPr="00F05970">
              <w:rPr>
                <w:rFonts w:ascii="Times New Roman" w:hAnsi="Times New Roman" w:cs="Times New Roman"/>
                <w:sz w:val="18"/>
                <w:szCs w:val="18"/>
              </w:rPr>
              <w:t xml:space="preserve"> </w:t>
            </w:r>
            <w:r w:rsidRPr="00F05970">
              <w:rPr>
                <w:rFonts w:ascii="Times New Roman" w:hAnsi="Times New Roman" w:cs="Times New Roman"/>
                <w:sz w:val="18"/>
                <w:szCs w:val="18"/>
              </w:rPr>
              <w:t>Счет (субсчет) депо или иной счет, открытый депозитарием, может содержать разделы – его составные части, в которых записи о ценных бумагах сгруппированы по признаку, определенному настоящими Условиями.</w:t>
            </w:r>
          </w:p>
          <w:p w14:paraId="508BB872" w14:textId="6153CE69" w:rsidR="00653395" w:rsidRPr="00F05970" w:rsidRDefault="00893BDE" w:rsidP="00F05970">
            <w:pPr>
              <w:widowControl w:val="0"/>
              <w:tabs>
                <w:tab w:val="left" w:pos="1285"/>
              </w:tabs>
              <w:autoSpaceDE w:val="0"/>
              <w:autoSpaceDN w:val="0"/>
              <w:ind w:left="176" w:right="295"/>
              <w:jc w:val="both"/>
              <w:rPr>
                <w:rFonts w:ascii="Times New Roman" w:hAnsi="Times New Roman" w:cs="Times New Roman"/>
                <w:sz w:val="18"/>
                <w:szCs w:val="18"/>
              </w:rPr>
            </w:pPr>
            <w:r w:rsidRPr="00F05970">
              <w:rPr>
                <w:rFonts w:ascii="Times New Roman" w:hAnsi="Times New Roman" w:cs="Times New Roman"/>
                <w:sz w:val="18"/>
                <w:szCs w:val="18"/>
              </w:rPr>
              <w:t>4.4.</w:t>
            </w:r>
            <w:r w:rsidR="00653395" w:rsidRPr="00F05970">
              <w:rPr>
                <w:rFonts w:ascii="Times New Roman" w:hAnsi="Times New Roman" w:cs="Times New Roman"/>
                <w:sz w:val="18"/>
                <w:szCs w:val="18"/>
              </w:rPr>
              <w:t>6</w:t>
            </w:r>
            <w:r w:rsidRPr="00F05970">
              <w:rPr>
                <w:rFonts w:ascii="Times New Roman" w:hAnsi="Times New Roman" w:cs="Times New Roman"/>
                <w:sz w:val="18"/>
                <w:szCs w:val="18"/>
              </w:rPr>
              <w:t>.</w:t>
            </w:r>
            <w:r w:rsidR="00CC15B0" w:rsidRPr="00F05970">
              <w:rPr>
                <w:rFonts w:ascii="Times New Roman" w:hAnsi="Times New Roman" w:cs="Times New Roman"/>
                <w:sz w:val="18"/>
                <w:szCs w:val="18"/>
              </w:rPr>
              <w:t xml:space="preserve"> </w:t>
            </w:r>
            <w:r w:rsidR="00653395" w:rsidRPr="00F05970">
              <w:rPr>
                <w:rFonts w:ascii="Times New Roman" w:hAnsi="Times New Roman" w:cs="Times New Roman"/>
                <w:sz w:val="18"/>
                <w:szCs w:val="18"/>
              </w:rPr>
              <w:t>Депозитарий вправе самостоятельно определять место хранения ценных бумаг с учетом требований нормативных правовых актов Российской Федерации и нормативных актов Банка России.</w:t>
            </w:r>
          </w:p>
          <w:p w14:paraId="5AF6A4BC" w14:textId="1B2FCC93" w:rsidR="00893BDE" w:rsidRPr="00F05970"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Депозитарий имеет право перемещать ценные бумаги между местами хранения ценных бумаг, если это не противоречит действующему законодательству Российской Федерации, условиям выпуска и обращения ценных бумаг, а также настоящему Регламенту.</w:t>
            </w:r>
          </w:p>
          <w:p w14:paraId="1DADC119" w14:textId="41BC3183" w:rsidR="00F63340" w:rsidRPr="00F63340" w:rsidRDefault="00F63340" w:rsidP="00CC15B0">
            <w:pPr>
              <w:jc w:val="both"/>
              <w:rPr>
                <w:rFonts w:ascii="Times New Roman" w:hAnsi="Times New Roman" w:cs="Times New Roman"/>
                <w:sz w:val="18"/>
                <w:szCs w:val="18"/>
              </w:rPr>
            </w:pPr>
          </w:p>
        </w:tc>
      </w:tr>
      <w:tr w:rsidR="006B5622" w:rsidRPr="006B5622" w14:paraId="29BEABBE" w14:textId="77777777" w:rsidTr="00B14D89">
        <w:trPr>
          <w:jc w:val="center"/>
        </w:trPr>
        <w:tc>
          <w:tcPr>
            <w:tcW w:w="4332" w:type="dxa"/>
          </w:tcPr>
          <w:p w14:paraId="0EFCF58E" w14:textId="77777777" w:rsidR="001564F7" w:rsidRPr="00B75697" w:rsidRDefault="001564F7" w:rsidP="00F05970">
            <w:pPr>
              <w:jc w:val="both"/>
              <w:rPr>
                <w:szCs w:val="18"/>
              </w:rPr>
            </w:pPr>
          </w:p>
        </w:tc>
        <w:tc>
          <w:tcPr>
            <w:tcW w:w="5013" w:type="dxa"/>
          </w:tcPr>
          <w:p w14:paraId="0C4E3D4F" w14:textId="1216E5D7" w:rsidR="00E1547B" w:rsidRDefault="00E1547B" w:rsidP="00F05970">
            <w:pPr>
              <w:widowControl w:val="0"/>
              <w:autoSpaceDE w:val="0"/>
              <w:autoSpaceDN w:val="0"/>
              <w:ind w:left="176" w:right="294"/>
              <w:jc w:val="both"/>
              <w:rPr>
                <w:rFonts w:ascii="Times New Roman" w:hAnsi="Times New Roman" w:cs="Times New Roman"/>
                <w:sz w:val="18"/>
                <w:szCs w:val="18"/>
              </w:rPr>
            </w:pPr>
            <w:r w:rsidRPr="00E1547B">
              <w:rPr>
                <w:rFonts w:ascii="Times New Roman" w:hAnsi="Times New Roman" w:cs="Times New Roman"/>
                <w:sz w:val="18"/>
                <w:szCs w:val="18"/>
              </w:rPr>
              <w:t>Добавлен п. 4.5.3. в Разделе 4.5.</w:t>
            </w:r>
          </w:p>
          <w:p w14:paraId="1678C472" w14:textId="2CE201BC" w:rsidR="00893BDE" w:rsidRPr="00F05970" w:rsidRDefault="00893BDE" w:rsidP="00F05970">
            <w:pPr>
              <w:widowControl w:val="0"/>
              <w:autoSpaceDE w:val="0"/>
              <w:autoSpaceDN w:val="0"/>
              <w:ind w:left="176" w:right="294"/>
              <w:jc w:val="both"/>
              <w:rPr>
                <w:rFonts w:ascii="Times New Roman" w:hAnsi="Times New Roman" w:cs="Times New Roman"/>
                <w:sz w:val="18"/>
                <w:szCs w:val="18"/>
              </w:rPr>
            </w:pPr>
            <w:r w:rsidRPr="00893BDE">
              <w:rPr>
                <w:rFonts w:ascii="Times New Roman" w:hAnsi="Times New Roman" w:cs="Times New Roman"/>
                <w:sz w:val="18"/>
                <w:szCs w:val="18"/>
              </w:rPr>
              <w:t>4.5.3.</w:t>
            </w:r>
            <w:r w:rsidR="00E1547B">
              <w:rPr>
                <w:rFonts w:ascii="Times New Roman" w:hAnsi="Times New Roman" w:cs="Times New Roman"/>
                <w:sz w:val="18"/>
                <w:szCs w:val="18"/>
              </w:rPr>
              <w:t xml:space="preserve"> </w:t>
            </w:r>
            <w:r w:rsidRPr="00F05970">
              <w:rPr>
                <w:rFonts w:ascii="Times New Roman" w:hAnsi="Times New Roman" w:cs="Times New Roman"/>
                <w:sz w:val="18"/>
                <w:szCs w:val="18"/>
              </w:rPr>
              <w:t>Основанием для записей в учетные регистры являются:</w:t>
            </w:r>
          </w:p>
          <w:p w14:paraId="32151458" w14:textId="77777777" w:rsidR="00893BDE" w:rsidRPr="00F05970" w:rsidRDefault="00893BDE"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поручения Депонентов; </w:t>
            </w:r>
          </w:p>
          <w:p w14:paraId="6DBA4005" w14:textId="77777777" w:rsidR="00893BDE" w:rsidRPr="00F05970" w:rsidRDefault="00893BDE"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документы, отчеты по счетам и операциям, уведомления и извещения, полученные от реестродержателей и других депозитариев – номинальных держателей; </w:t>
            </w:r>
          </w:p>
          <w:p w14:paraId="1D36E7AB" w14:textId="77777777" w:rsidR="00893BDE" w:rsidRPr="00F05970" w:rsidRDefault="00893BDE"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предписания и распоряжения уполномоченных государственных органов и судебных органов; </w:t>
            </w:r>
          </w:p>
          <w:p w14:paraId="209C5D94" w14:textId="5E625BAB" w:rsidR="006B5622" w:rsidRPr="00893BDE" w:rsidRDefault="00893BDE" w:rsidP="00F05970">
            <w:pPr>
              <w:widowControl w:val="0"/>
              <w:tabs>
                <w:tab w:val="left" w:pos="1253"/>
              </w:tabs>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поручения, распоряжения и приказы уполномоченных лиц администрации Депозитария.</w:t>
            </w:r>
          </w:p>
        </w:tc>
      </w:tr>
      <w:tr w:rsidR="00B35CAC" w:rsidRPr="006B5622" w14:paraId="6BCC1733" w14:textId="77777777" w:rsidTr="00B14D89">
        <w:trPr>
          <w:jc w:val="center"/>
        </w:trPr>
        <w:tc>
          <w:tcPr>
            <w:tcW w:w="4332" w:type="dxa"/>
          </w:tcPr>
          <w:p w14:paraId="37FA435E" w14:textId="55BDCB2F" w:rsidR="00B35CAC" w:rsidRPr="007F6A18" w:rsidRDefault="00B35CAC" w:rsidP="00492BEA">
            <w:pPr>
              <w:jc w:val="both"/>
              <w:rPr>
                <w:rFonts w:ascii="Times New Roman" w:hAnsi="Times New Roman" w:cs="Times New Roman"/>
                <w:sz w:val="18"/>
                <w:szCs w:val="18"/>
              </w:rPr>
            </w:pPr>
          </w:p>
        </w:tc>
        <w:tc>
          <w:tcPr>
            <w:tcW w:w="5013" w:type="dxa"/>
          </w:tcPr>
          <w:p w14:paraId="723EBEFE" w14:textId="517D95A6" w:rsidR="00A536EE" w:rsidRDefault="00A536EE" w:rsidP="00A536EE">
            <w:pPr>
              <w:widowControl w:val="0"/>
              <w:autoSpaceDE w:val="0"/>
              <w:autoSpaceDN w:val="0"/>
              <w:ind w:left="176" w:right="294"/>
              <w:jc w:val="both"/>
              <w:rPr>
                <w:rFonts w:ascii="Times New Roman" w:hAnsi="Times New Roman" w:cs="Times New Roman"/>
                <w:sz w:val="18"/>
                <w:szCs w:val="18"/>
              </w:rPr>
            </w:pPr>
            <w:r w:rsidRPr="00A536EE">
              <w:rPr>
                <w:rFonts w:ascii="Times New Roman" w:hAnsi="Times New Roman" w:cs="Times New Roman"/>
                <w:sz w:val="18"/>
                <w:szCs w:val="18"/>
              </w:rPr>
              <w:t>Добавлены п. 5.1.1., 5.1.7.-5.1.1</w:t>
            </w:r>
            <w:r w:rsidR="00653395">
              <w:rPr>
                <w:rFonts w:ascii="Times New Roman" w:hAnsi="Times New Roman" w:cs="Times New Roman"/>
                <w:sz w:val="18"/>
                <w:szCs w:val="18"/>
              </w:rPr>
              <w:t>4</w:t>
            </w:r>
            <w:r w:rsidRPr="00A536EE">
              <w:rPr>
                <w:rFonts w:ascii="Times New Roman" w:hAnsi="Times New Roman" w:cs="Times New Roman"/>
                <w:sz w:val="18"/>
                <w:szCs w:val="18"/>
              </w:rPr>
              <w:t xml:space="preserve"> в Разделе 5.1</w:t>
            </w:r>
            <w:r>
              <w:rPr>
                <w:rFonts w:ascii="Times New Roman" w:hAnsi="Times New Roman" w:cs="Times New Roman"/>
                <w:sz w:val="18"/>
                <w:szCs w:val="18"/>
              </w:rPr>
              <w:t>.</w:t>
            </w:r>
          </w:p>
          <w:p w14:paraId="7A61DA6B" w14:textId="0BE1D897"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8B35ED">
              <w:rPr>
                <w:rFonts w:ascii="Times New Roman" w:hAnsi="Times New Roman" w:cs="Times New Roman"/>
                <w:sz w:val="18"/>
                <w:szCs w:val="18"/>
              </w:rPr>
              <w:t>5.1.1.</w:t>
            </w:r>
            <w:r w:rsidR="00A536EE">
              <w:rPr>
                <w:rFonts w:ascii="Times New Roman" w:hAnsi="Times New Roman" w:cs="Times New Roman"/>
                <w:sz w:val="18"/>
                <w:szCs w:val="18"/>
              </w:rPr>
              <w:t xml:space="preserve"> </w:t>
            </w:r>
            <w:r w:rsidRPr="00F05970">
              <w:rPr>
                <w:rFonts w:ascii="Times New Roman" w:hAnsi="Times New Roman" w:cs="Times New Roman"/>
                <w:sz w:val="18"/>
                <w:szCs w:val="18"/>
              </w:rPr>
              <w:t>Основанием для выполнения депозитарной операции является поручение, подписанное инициатором операции и переданное в Депозитарий, с приложением всех необходимых документов. В том случае если поручение депо содержит срок и (или) условие его исполнения, - также наступление соответствующего срока и (или) условия. В зависимости от инициатора операции выделяются следующие виды поручений:</w:t>
            </w:r>
          </w:p>
          <w:p w14:paraId="17053F0C" w14:textId="75732BE2"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клиентские - инициатором является Депонент, Уполномоченное лицо депонента,;</w:t>
            </w:r>
          </w:p>
          <w:p w14:paraId="734727B8" w14:textId="77777777" w:rsidR="008B35ED" w:rsidRPr="008B35ED"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 служебные - инициатором являются должностные лица Депозитария.</w:t>
            </w:r>
          </w:p>
          <w:p w14:paraId="22E3D5B8" w14:textId="6FBCDC5C" w:rsidR="008B35ED"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В случаях, предусмотренных законодательством Российской Федерации, Депозитарий исполняет письменные распоряжения государственных органов, в частности, судебных, органов дознания и предварительного следствия, которые сопровождаются </w:t>
            </w:r>
            <w:r w:rsidRPr="00F05970">
              <w:rPr>
                <w:rFonts w:ascii="Times New Roman" w:hAnsi="Times New Roman" w:cs="Times New Roman"/>
                <w:sz w:val="18"/>
                <w:szCs w:val="18"/>
              </w:rPr>
              <w:lastRenderedPageBreak/>
              <w:t>соответствующими документами: решением суда, исполнительным листом, постановлением о наложении ареста и т.п. На основе распоряжений государственных органов уполномоченные лица Депозитария формируют соответствующие служебные поручения депо с приложением необходимых документов в качестве основания.</w:t>
            </w:r>
          </w:p>
          <w:p w14:paraId="2D0EBF37" w14:textId="6A10CA9A"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8B35ED">
              <w:rPr>
                <w:rFonts w:ascii="Times New Roman" w:hAnsi="Times New Roman" w:cs="Times New Roman"/>
                <w:sz w:val="18"/>
                <w:szCs w:val="18"/>
              </w:rPr>
              <w:t>5.1.7.</w:t>
            </w:r>
            <w:r w:rsidRPr="00F05970">
              <w:rPr>
                <w:rFonts w:ascii="Times New Roman" w:hAnsi="Times New Roman" w:cs="Times New Roman"/>
                <w:sz w:val="18"/>
                <w:szCs w:val="18"/>
              </w:rPr>
              <w:t>Депозитарий не несет ответственность за неисполнение (ненадлежащее исполнение) обязательства по возврату (передаче) денежных средств и ценных бумаг Депонента, в том числе за убытки, возникшие у Депонента и/или третьих лиц, за счет которых действует Депонент, в случае банкротства (неспособности выполнить свои обязательства) кредитных организаций, в которых открыты специальные депозитарные счета для учета денежных средств Депонентов, организаторов торговли (бирж)/ торговых систем, организаций, обеспечивающих депозитарные (кастодиальные) и расчетные клиринговые процедуры в указанных торговых системах, организаций – мест хранения иностранных ценных бумаг, вышестоящего брокера и иных третьих лиц, привлеченных Депозитарием для исполнения условий Депозитарного договора, если открытие счетов в этих организациях и использование их для хранения ценных бумаг и денежных средств Депонента обусловлено необходимостью выполнения поручений Депонента, а также в случае если исполнение обязательств Депозитария по возврату (передаче) денежных средств и ценных бумаг Депонента существенно затруднено (в том числе, но не ограничиваясь по причине введения ограничений по совершению операций с денежными средствами, ценными бумагами, иными финансовыми инструментами в результате наступления Особого обстоятельства).</w:t>
            </w:r>
          </w:p>
          <w:p w14:paraId="29CA6504" w14:textId="77777777"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Особое обстоятельство – любое из нижеперечисленных обстоятельств или их совокупность:</w:t>
            </w:r>
          </w:p>
          <w:p w14:paraId="54922198" w14:textId="77777777" w:rsidR="008B35ED" w:rsidRPr="00031642" w:rsidRDefault="008B35ED" w:rsidP="00F05970">
            <w:pPr>
              <w:widowControl w:val="0"/>
              <w:autoSpaceDE w:val="0"/>
              <w:autoSpaceDN w:val="0"/>
              <w:ind w:left="176" w:right="294"/>
              <w:jc w:val="both"/>
              <w:rPr>
                <w:szCs w:val="18"/>
              </w:rPr>
            </w:pPr>
            <w:r w:rsidRPr="00F05970">
              <w:rPr>
                <w:rFonts w:ascii="Times New Roman" w:hAnsi="Times New Roman" w:cs="Times New Roman"/>
                <w:sz w:val="18"/>
                <w:szCs w:val="18"/>
              </w:rPr>
              <w:t>стихийные бедствия (землетрясение, наводнение, ураган и прочее);</w:t>
            </w:r>
          </w:p>
          <w:p w14:paraId="051FA794" w14:textId="77777777" w:rsidR="008B35ED" w:rsidRPr="00F05970" w:rsidRDefault="008B35ED" w:rsidP="00F05970">
            <w:pPr>
              <w:pStyle w:val="a4"/>
              <w:widowControl w:val="0"/>
              <w:numPr>
                <w:ilvl w:val="0"/>
                <w:numId w:val="14"/>
              </w:numPr>
              <w:tabs>
                <w:tab w:val="left" w:pos="1253"/>
              </w:tabs>
              <w:autoSpaceDE w:val="0"/>
              <w:autoSpaceDN w:val="0"/>
              <w:spacing w:before="12"/>
              <w:ind w:left="693" w:right="289"/>
              <w:contextualSpacing w:val="0"/>
              <w:rPr>
                <w:rFonts w:eastAsiaTheme="minorHAnsi"/>
                <w:color w:val="auto"/>
                <w:szCs w:val="18"/>
              </w:rPr>
            </w:pPr>
            <w:r w:rsidRPr="00F05970">
              <w:rPr>
                <w:rFonts w:eastAsiaTheme="minorHAnsi"/>
                <w:color w:val="auto"/>
                <w:szCs w:val="18"/>
              </w:rPr>
              <w:t xml:space="preserve">пожары, аварии, повреждение линий связи (перебои в работе узлов связи), перебои на транспорте; </w:t>
            </w:r>
          </w:p>
          <w:p w14:paraId="2A6C86B3" w14:textId="77777777" w:rsidR="008B35ED" w:rsidRPr="00F05970" w:rsidRDefault="008B35ED" w:rsidP="00F05970">
            <w:pPr>
              <w:pStyle w:val="a4"/>
              <w:widowControl w:val="0"/>
              <w:numPr>
                <w:ilvl w:val="0"/>
                <w:numId w:val="14"/>
              </w:numPr>
              <w:autoSpaceDE w:val="0"/>
              <w:autoSpaceDN w:val="0"/>
              <w:spacing w:before="12"/>
              <w:ind w:left="776" w:right="289"/>
              <w:contextualSpacing w:val="0"/>
              <w:rPr>
                <w:rFonts w:eastAsiaTheme="minorHAnsi"/>
                <w:color w:val="auto"/>
                <w:szCs w:val="18"/>
              </w:rPr>
            </w:pPr>
            <w:r w:rsidRPr="00F05970">
              <w:rPr>
                <w:rFonts w:eastAsiaTheme="minorHAnsi"/>
                <w:color w:val="auto"/>
                <w:szCs w:val="18"/>
              </w:rPr>
              <w:t xml:space="preserve">массовые заболевания (эпидемии); </w:t>
            </w:r>
          </w:p>
          <w:p w14:paraId="207841C5" w14:textId="77777777" w:rsidR="008B35ED" w:rsidRPr="00F05970" w:rsidRDefault="008B35ED" w:rsidP="00F05970">
            <w:pPr>
              <w:pStyle w:val="a4"/>
              <w:widowControl w:val="0"/>
              <w:numPr>
                <w:ilvl w:val="0"/>
                <w:numId w:val="14"/>
              </w:numPr>
              <w:tabs>
                <w:tab w:val="left" w:pos="540"/>
              </w:tabs>
              <w:autoSpaceDE w:val="0"/>
              <w:autoSpaceDN w:val="0"/>
              <w:spacing w:before="12"/>
              <w:ind w:left="776" w:right="289"/>
              <w:contextualSpacing w:val="0"/>
              <w:rPr>
                <w:rFonts w:eastAsiaTheme="minorHAnsi"/>
                <w:color w:val="auto"/>
                <w:szCs w:val="18"/>
              </w:rPr>
            </w:pPr>
            <w:r w:rsidRPr="00F05970">
              <w:rPr>
                <w:rFonts w:eastAsiaTheme="minorHAnsi"/>
                <w:color w:val="auto"/>
                <w:szCs w:val="18"/>
              </w:rPr>
              <w:t xml:space="preserve">гражданские беспорядки, забастовки, иные способы приостановления или прекращения деятельности организаций; </w:t>
            </w:r>
          </w:p>
          <w:p w14:paraId="407FD3A5" w14:textId="77777777" w:rsidR="008B35ED" w:rsidRPr="00F05970" w:rsidRDefault="008B35ED" w:rsidP="00F05970">
            <w:pPr>
              <w:pStyle w:val="a4"/>
              <w:widowControl w:val="0"/>
              <w:numPr>
                <w:ilvl w:val="0"/>
                <w:numId w:val="14"/>
              </w:numPr>
              <w:tabs>
                <w:tab w:val="left" w:pos="776"/>
              </w:tabs>
              <w:autoSpaceDE w:val="0"/>
              <w:autoSpaceDN w:val="0"/>
              <w:spacing w:before="12"/>
              <w:ind w:left="776" w:right="289"/>
              <w:contextualSpacing w:val="0"/>
              <w:rPr>
                <w:rFonts w:eastAsiaTheme="minorHAnsi"/>
                <w:color w:val="auto"/>
                <w:szCs w:val="18"/>
              </w:rPr>
            </w:pPr>
            <w:r w:rsidRPr="00F05970">
              <w:rPr>
                <w:rFonts w:eastAsiaTheme="minorHAnsi"/>
                <w:color w:val="auto"/>
                <w:szCs w:val="18"/>
              </w:rPr>
              <w:t xml:space="preserve">военные действия, операции – независимо от территории их ведения/совершения; </w:t>
            </w:r>
          </w:p>
          <w:p w14:paraId="02E739CF" w14:textId="77777777" w:rsidR="008B35ED" w:rsidRPr="00F05970" w:rsidRDefault="008B35ED" w:rsidP="00F05970">
            <w:pPr>
              <w:pStyle w:val="a4"/>
              <w:widowControl w:val="0"/>
              <w:numPr>
                <w:ilvl w:val="0"/>
                <w:numId w:val="14"/>
              </w:numPr>
              <w:tabs>
                <w:tab w:val="left" w:pos="634"/>
              </w:tabs>
              <w:autoSpaceDE w:val="0"/>
              <w:autoSpaceDN w:val="0"/>
              <w:spacing w:before="12"/>
              <w:ind w:left="776" w:right="289"/>
              <w:contextualSpacing w:val="0"/>
              <w:rPr>
                <w:rFonts w:eastAsiaTheme="minorHAnsi"/>
                <w:color w:val="auto"/>
                <w:szCs w:val="18"/>
              </w:rPr>
            </w:pPr>
            <w:r w:rsidRPr="00F05970">
              <w:rPr>
                <w:rFonts w:eastAsiaTheme="minorHAnsi"/>
                <w:color w:val="auto"/>
                <w:szCs w:val="18"/>
              </w:rPr>
              <w:t xml:space="preserve">террористические акты, диверсии – независимо от территории их ведения/совершения; </w:t>
            </w:r>
          </w:p>
          <w:p w14:paraId="7BA17E02" w14:textId="77777777" w:rsidR="008B35ED" w:rsidRPr="00F05970" w:rsidRDefault="008B35ED" w:rsidP="00F05970">
            <w:pPr>
              <w:pStyle w:val="a4"/>
              <w:widowControl w:val="0"/>
              <w:numPr>
                <w:ilvl w:val="0"/>
                <w:numId w:val="14"/>
              </w:numPr>
              <w:autoSpaceDE w:val="0"/>
              <w:autoSpaceDN w:val="0"/>
              <w:spacing w:before="12"/>
              <w:ind w:left="776" w:right="289"/>
              <w:contextualSpacing w:val="0"/>
              <w:rPr>
                <w:rFonts w:eastAsiaTheme="minorHAnsi"/>
                <w:color w:val="auto"/>
                <w:szCs w:val="18"/>
              </w:rPr>
            </w:pPr>
            <w:r w:rsidRPr="00F05970">
              <w:rPr>
                <w:rFonts w:eastAsiaTheme="minorHAnsi"/>
                <w:color w:val="auto"/>
                <w:szCs w:val="18"/>
              </w:rPr>
              <w:t xml:space="preserve">изменение применимого законодательства; </w:t>
            </w:r>
          </w:p>
          <w:p w14:paraId="7D6BFB53" w14:textId="77777777" w:rsidR="008B35ED" w:rsidRPr="00F05970" w:rsidRDefault="008B35ED" w:rsidP="00F05970">
            <w:pPr>
              <w:pStyle w:val="a4"/>
              <w:widowControl w:val="0"/>
              <w:numPr>
                <w:ilvl w:val="0"/>
                <w:numId w:val="14"/>
              </w:numPr>
              <w:tabs>
                <w:tab w:val="left" w:pos="776"/>
              </w:tabs>
              <w:autoSpaceDE w:val="0"/>
              <w:autoSpaceDN w:val="0"/>
              <w:spacing w:before="12"/>
              <w:ind w:left="776" w:right="289"/>
              <w:contextualSpacing w:val="0"/>
              <w:rPr>
                <w:rFonts w:eastAsiaTheme="minorHAnsi"/>
                <w:color w:val="auto"/>
                <w:szCs w:val="18"/>
              </w:rPr>
            </w:pPr>
            <w:r w:rsidRPr="00F05970">
              <w:rPr>
                <w:rFonts w:eastAsiaTheme="minorHAnsi"/>
                <w:color w:val="auto"/>
                <w:szCs w:val="18"/>
              </w:rPr>
              <w:t>ограничительные/запретительные меры органов государственной власти, местного 20 самоуправления, включая, но не ограничиваясь, Банк России и его органы управления;</w:t>
            </w:r>
          </w:p>
          <w:p w14:paraId="3295A5F3" w14:textId="77777777" w:rsidR="008B35ED" w:rsidRPr="00F05970" w:rsidRDefault="008B35ED" w:rsidP="00F05970">
            <w:pPr>
              <w:pStyle w:val="a4"/>
              <w:widowControl w:val="0"/>
              <w:numPr>
                <w:ilvl w:val="0"/>
                <w:numId w:val="14"/>
              </w:numPr>
              <w:tabs>
                <w:tab w:val="left" w:pos="776"/>
              </w:tabs>
              <w:autoSpaceDE w:val="0"/>
              <w:autoSpaceDN w:val="0"/>
              <w:spacing w:before="12"/>
              <w:ind w:left="776" w:right="289"/>
              <w:contextualSpacing w:val="0"/>
              <w:rPr>
                <w:rFonts w:eastAsiaTheme="minorHAnsi"/>
                <w:color w:val="auto"/>
                <w:szCs w:val="18"/>
              </w:rPr>
            </w:pPr>
            <w:r w:rsidRPr="00F05970">
              <w:rPr>
                <w:rFonts w:eastAsiaTheme="minorHAnsi"/>
                <w:color w:val="auto"/>
                <w:szCs w:val="18"/>
              </w:rPr>
              <w:t>введение ограничений по совершению или отказ в совершении сделок/ операций с денежными средствами, ценными бумагами, иными финансовыми инструментами, драгоценными металлами, приостановление их совершения в связи с мерами, запретами или ограничениями, установленными в отношении эмитентов ценных бумаг, лиц, обязанных по финансовым инструментам, инфраструктурных организаций или их контрагентов, в том числе организаторов торгов (бирж)/торговых систем, организаций, обеспечивающих/осуществляющих депозитарные (кастодиальные) и расчетные процедуры/операции, клиринговые процедуры/операции, организаций – мест хранения иностранных ценных бумаг, вышестоящих брокеров, иных вышестоящих учётных, расчетных, клиринговых институтов (организаций), и иных третьих лиц, привлеченных для исполнения условий Депозитарного договора и иных соглашений с Клиентом (далее – инфраструктурные организации), агентов Компании, контрагентов, Клиента, а равно применительно к любым из вышеуказанных лиц – в отношении их выгодоприобретателей, бенефициарных владельцев, родственников Клиента-физического лица, иных аффилированных лиц и (или) входящих с ними в одну группу лиц: - законодательством РФ, актами органов государственной власти РФ, местного самоуправления, включая, но не ограничиваясь, Банк России и его органы управления, (включая законы и нормативные акты, соглашения, связанные с экономическими санкциями и соблюдением антибойкотных норм), - законодательством иностранных государств и/или союза государств (включая законы и нормативные акты, соглашения, связанные с экономическими санкциями), иностранными государствами, государственными, межгосударственными, иностранными объединениями и (или) союзами и (или) государственными, межгосударственными, частными учреждениями, организациями иностранных государств или государственных объединений и (или) союзов, - кредитными организациями, некредитными финансовыми организациями, вышестоящими учётными, расчетными, клиринговыми институтами и иными организациями, в которых у Депозитария открыты банковские счета или иные счета (специальные брокерские счета, специальные брокерские счета в драгоценных металлах, специальные депозитарные счета, торговые счета, субсчета на клиринговых счетах, иные счета т.п.), и /или вышестоящими по отношению к ним аналогичными организациями, инфраструктурными организациями (в том числе согласно их внутренним политикам и правилам);</w:t>
            </w:r>
          </w:p>
          <w:p w14:paraId="320C2C6D" w14:textId="77777777" w:rsidR="008B35ED" w:rsidRPr="00F05970" w:rsidRDefault="008B35ED" w:rsidP="00F05970">
            <w:pPr>
              <w:pStyle w:val="a4"/>
              <w:widowControl w:val="0"/>
              <w:numPr>
                <w:ilvl w:val="0"/>
                <w:numId w:val="14"/>
              </w:numPr>
              <w:tabs>
                <w:tab w:val="left" w:pos="879"/>
              </w:tabs>
              <w:autoSpaceDE w:val="0"/>
              <w:autoSpaceDN w:val="0"/>
              <w:spacing w:before="12"/>
              <w:ind w:left="738" w:right="289"/>
              <w:contextualSpacing w:val="0"/>
              <w:rPr>
                <w:rFonts w:eastAsiaTheme="minorHAnsi"/>
                <w:color w:val="auto"/>
                <w:szCs w:val="18"/>
              </w:rPr>
            </w:pPr>
            <w:r w:rsidRPr="00F05970">
              <w:rPr>
                <w:rFonts w:eastAsiaTheme="minorHAnsi"/>
                <w:color w:val="auto"/>
                <w:szCs w:val="18"/>
              </w:rPr>
              <w:t>прекращение, приостановление полностью или в части как на определенный, так и на неопределенный срок торговых, расчетных, клиринговых операций инфраструктурными организациями;</w:t>
            </w:r>
          </w:p>
          <w:p w14:paraId="18112093" w14:textId="77777777" w:rsidR="008B35ED" w:rsidRPr="00F05970" w:rsidRDefault="008B35ED" w:rsidP="00F05970">
            <w:pPr>
              <w:pStyle w:val="a4"/>
              <w:widowControl w:val="0"/>
              <w:numPr>
                <w:ilvl w:val="0"/>
                <w:numId w:val="14"/>
              </w:numPr>
              <w:tabs>
                <w:tab w:val="left" w:pos="738"/>
              </w:tabs>
              <w:autoSpaceDE w:val="0"/>
              <w:autoSpaceDN w:val="0"/>
              <w:spacing w:before="12"/>
              <w:ind w:left="738" w:right="289"/>
              <w:contextualSpacing w:val="0"/>
              <w:rPr>
                <w:rFonts w:eastAsiaTheme="minorHAnsi"/>
                <w:color w:val="auto"/>
                <w:szCs w:val="18"/>
              </w:rPr>
            </w:pPr>
            <w:r w:rsidRPr="00F05970">
              <w:rPr>
                <w:rFonts w:eastAsiaTheme="minorHAnsi"/>
                <w:color w:val="auto"/>
                <w:szCs w:val="18"/>
              </w:rPr>
              <w:t>банкротство (неспособности выполнить свои обязательства) инфраструктурной организации (инфраструктурных организаций), агентов Компании, контрагентов.</w:t>
            </w:r>
          </w:p>
          <w:p w14:paraId="641B6C1C" w14:textId="77777777"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5.1.8. Депозитарий не несет ответственность перед Депонентом за действия депозитария места хранения в отношении ценных бумаг Депонентов, вне зависимости от того, были ли ценные бумаги переданы в депозитарий места хранения на основании указания Депонента или без такового.</w:t>
            </w:r>
          </w:p>
          <w:p w14:paraId="0B0F5DAB" w14:textId="77777777"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5.1.9. Ответственность за нарушение законодательства Российской Федерации и (или) законодательства иностранного государства, международных актов, решений и актов иностранных, международных органов и организаций, объединений в числе, но не ограничиваясь, в части ограничений на отчуждение, приобретение, обращение ценных бумаг, в том числе в случае прекращения/запрета обращения ценных бумаг на определенной территории и (или) на определенный период времени или среди определенных лиц, несут Депоненты. При этом Депозитарий вправе не контролировать соблюдение Депонентом указанных ограничений и не несет ответственности в случае нарушения Депонентом указанных ограничений в связи с 21 исполнением поручения Депонента.</w:t>
            </w:r>
          </w:p>
          <w:p w14:paraId="67892762" w14:textId="77777777"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5.1.10. Депозитарий не несет ответственности перед Депонентом за неисполнение Депозитарием поручения Депонента, если в отношении Депонента, его выгодоприобретателя, бенефициарного владельца, иных аффилированных с Депонентом и/или входящих с ним в одну группу лиц (как она определена в соответствии с Федеральным законом от 26.07.2006 г. № 135- ФЗ «О защите конкуренции») введены меры ограничительного характера, включая, но не ограничиваясь, экономические, финансовые, торговые санкции.</w:t>
            </w:r>
          </w:p>
          <w:p w14:paraId="13B8D8A2" w14:textId="77777777"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5.1.11. Депозитарий не несет ответственности перед Депонентом за неисполнение Депозитарием поручения Депонента, если исполнение поручения приведет к нарушению введенных в отношении эмитента ценных бумаг (лица, обязанного по ценным бумагам), бенефициарного владельца (бенефициарных владельцев) эмитента ценных бумаг (лица, обязанного по ценным бумагам), иных аффилированных с ним и/или входящих с ним в одну группу лиц (как она определена в соответствии с Федеральным законом от 26.07.2006 г. № 135- ФЗ «О защите конкуренции»), либо финансовых институтов, участие которых необходимо для исполнения поручения, мер ограничительного характера, включая, но не ограничиваясь, экономические, финансовые, торговые санкции, либо приведет к тому, что Депозитарий станет лицом, подпадающим под действие указанных мер, либо исполнение поручения Депонента повлечет применение к Депозитарию мер воздействия (ответственности) имущественного и/или неимущественного характера со стороны Депозитария места хранения, иных лиц в силу мер ограничительного характера. </w:t>
            </w:r>
          </w:p>
          <w:p w14:paraId="2E84A25F" w14:textId="77777777" w:rsidR="00653395" w:rsidRDefault="008B35ED">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5.1.12. Депозитарий не несет ответственности перед Депонентом за непроведение или несвоевременное проведение операций по счету депо Депонента, включая, но, не ограничиваясь, случаи блокирования ценных бумаг Депонента (подлежащих передаче Депоненту), по причинам, не зависящим от Депозитария и связанным с действиями Депозитария места хранения и/или третьих лиц, в том числе:</w:t>
            </w:r>
          </w:p>
          <w:p w14:paraId="5662D2FA" w14:textId="77777777" w:rsidR="00653395" w:rsidRDefault="008B35ED">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 при блокировании операций с ценными бумагами Депонента (подлежащими передаче Депоненту) Депозитарием места хранения;</w:t>
            </w:r>
          </w:p>
          <w:p w14:paraId="355B8642" w14:textId="46B98652"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 при введении в отношении Депонента, его выгодоприобретателя, бенефициарного владельца, иных аффилированных с Депонентом и/или входящих с ним в одну группу лиц (как она определена в соответствии с Федеральным законом от 26.07.2006 г. № 135-ФЗ «О защите конкуренции») мер ограничительного характера, включая, но не ограничиваясь, экономические, финансовые, торговые санкции;</w:t>
            </w:r>
          </w:p>
          <w:p w14:paraId="133A6FCA" w14:textId="3B5E96C1"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 xml:space="preserve"> </w:t>
            </w:r>
            <w:r w:rsidR="00653395" w:rsidRPr="00D43FCE">
              <w:rPr>
                <w:rFonts w:ascii="Times New Roman" w:hAnsi="Times New Roman" w:cs="Times New Roman"/>
                <w:sz w:val="18"/>
                <w:szCs w:val="18"/>
              </w:rPr>
              <w:t xml:space="preserve"> − </w:t>
            </w:r>
            <w:r w:rsidR="00653395">
              <w:rPr>
                <w:rFonts w:ascii="Times New Roman" w:hAnsi="Times New Roman" w:cs="Times New Roman"/>
                <w:sz w:val="18"/>
                <w:szCs w:val="18"/>
              </w:rPr>
              <w:t>в</w:t>
            </w:r>
            <w:r w:rsidRPr="00F05970">
              <w:rPr>
                <w:rFonts w:ascii="Times New Roman" w:hAnsi="Times New Roman" w:cs="Times New Roman"/>
                <w:sz w:val="18"/>
                <w:szCs w:val="18"/>
              </w:rPr>
              <w:t xml:space="preserve"> результате осуществления Депозитарием, Депозитарием места хранения и/или иностранными организациями, государственными органами иностранных государств процедур комплаенс и/или налогового контроля и/или мероприятий в рамках программ AML (Anti-Money Laundering) и KYC (Know Your Customer) в соответствии с нормативно-правовыми актами Российской Федерации, международными договорами, правовыми нормами соответствующего иностранного государства.</w:t>
            </w:r>
          </w:p>
          <w:p w14:paraId="43DF5BBE" w14:textId="388092A9" w:rsidR="008B35ED" w:rsidRPr="00F05970" w:rsidRDefault="008B35ED" w:rsidP="00F05970">
            <w:pPr>
              <w:widowControl w:val="0"/>
              <w:autoSpaceDE w:val="0"/>
              <w:autoSpaceDN w:val="0"/>
              <w:ind w:left="176" w:right="294"/>
              <w:jc w:val="both"/>
              <w:rPr>
                <w:rFonts w:ascii="Times New Roman" w:hAnsi="Times New Roman" w:cs="Times New Roman"/>
                <w:sz w:val="18"/>
                <w:szCs w:val="18"/>
              </w:rPr>
            </w:pPr>
            <w:r w:rsidRPr="00F05970">
              <w:rPr>
                <w:rFonts w:ascii="Times New Roman" w:hAnsi="Times New Roman" w:cs="Times New Roman"/>
                <w:sz w:val="18"/>
                <w:szCs w:val="18"/>
              </w:rPr>
              <w:t>5.1.1</w:t>
            </w:r>
            <w:r w:rsidR="00653395">
              <w:rPr>
                <w:rFonts w:ascii="Times New Roman" w:hAnsi="Times New Roman" w:cs="Times New Roman"/>
                <w:sz w:val="18"/>
                <w:szCs w:val="18"/>
              </w:rPr>
              <w:t>3</w:t>
            </w:r>
            <w:r w:rsidRPr="00F05970">
              <w:rPr>
                <w:rFonts w:ascii="Times New Roman" w:hAnsi="Times New Roman" w:cs="Times New Roman"/>
                <w:sz w:val="18"/>
                <w:szCs w:val="18"/>
              </w:rPr>
              <w:t>. Имеющееся на момент заключения Депозитарного договора и возникшее независимо от воли Стороны Особое обстоятельство, ограничивающее, препятствующее или делающее невозможными надлежащее исполнение обязательств по Депозитарному договору, операциям в соответствии с Депозитарным договором, считается известным Клиенту.</w:t>
            </w:r>
          </w:p>
          <w:p w14:paraId="39B4E543" w14:textId="36CA4228" w:rsidR="00B35CAC" w:rsidRPr="00175AA3" w:rsidRDefault="008B35ED" w:rsidP="00F05970">
            <w:pPr>
              <w:ind w:left="96"/>
              <w:jc w:val="both"/>
              <w:rPr>
                <w:rFonts w:ascii="Times New Roman" w:hAnsi="Times New Roman" w:cs="Times New Roman"/>
                <w:sz w:val="18"/>
                <w:szCs w:val="18"/>
              </w:rPr>
            </w:pPr>
            <w:r w:rsidRPr="00F05970">
              <w:rPr>
                <w:rFonts w:ascii="Times New Roman" w:hAnsi="Times New Roman" w:cs="Times New Roman"/>
                <w:sz w:val="18"/>
                <w:szCs w:val="18"/>
              </w:rPr>
              <w:t xml:space="preserve"> 5.1.1</w:t>
            </w:r>
            <w:r w:rsidR="00653395">
              <w:rPr>
                <w:rFonts w:ascii="Times New Roman" w:hAnsi="Times New Roman" w:cs="Times New Roman"/>
                <w:sz w:val="18"/>
                <w:szCs w:val="18"/>
              </w:rPr>
              <w:t>4</w:t>
            </w:r>
            <w:r w:rsidRPr="00F05970">
              <w:rPr>
                <w:rFonts w:ascii="Times New Roman" w:hAnsi="Times New Roman" w:cs="Times New Roman"/>
                <w:sz w:val="18"/>
                <w:szCs w:val="18"/>
              </w:rPr>
              <w:t>. Каждая сторона должна принять все разумные меры для уменьшения ущерба, который причинен или может быть причинен другой Стороне обстоятельством непреодолимой силы, в том числе, но, не ограничиваясь, в течение 3 (трех) рабочих дней уведомить другую заинтересованную Сторону о наступлении обстоятельств непреодолимой силы. Указанное обязательство будет считаться выполненным, если уведомление осуществлено любым из способов обмена сообщениями, как акцептованных Клиентом в рамках настоящего Регламента, так и любым иным способом, позволяющим доставить данную информацию другой стороне и убедиться в факте ее получения (в том числе, но, не ограничиваясь, посредством отправки сообщения в порядке, определенном сторонами для обмена сообщениями). Сторона, нарушившая порядок уведомления о наступлении обстоятельств непреодолимой силы, не может ссылаться на форс-мажор при предъявлении претензий и разрешении споров в связи с неисполнением/ненадлежащим исполнением обязательств.</w:t>
            </w:r>
          </w:p>
        </w:tc>
      </w:tr>
      <w:tr w:rsidR="00DD1045" w:rsidRPr="006B5622" w14:paraId="7ED44A29" w14:textId="77777777" w:rsidTr="00B14D89">
        <w:trPr>
          <w:jc w:val="center"/>
        </w:trPr>
        <w:tc>
          <w:tcPr>
            <w:tcW w:w="4332" w:type="dxa"/>
          </w:tcPr>
          <w:p w14:paraId="02D7F123" w14:textId="109BE785" w:rsidR="00DD1045" w:rsidRPr="007F6A18" w:rsidRDefault="00DD1045" w:rsidP="007F6A18">
            <w:pPr>
              <w:jc w:val="both"/>
              <w:rPr>
                <w:rFonts w:ascii="Times New Roman" w:hAnsi="Times New Roman" w:cs="Times New Roman"/>
                <w:sz w:val="18"/>
                <w:szCs w:val="18"/>
              </w:rPr>
            </w:pPr>
          </w:p>
        </w:tc>
        <w:tc>
          <w:tcPr>
            <w:tcW w:w="5013" w:type="dxa"/>
          </w:tcPr>
          <w:p w14:paraId="114079C0" w14:textId="36D0EF4A" w:rsidR="00492BEA" w:rsidRDefault="00492BEA" w:rsidP="00492BEA">
            <w:pPr>
              <w:widowControl w:val="0"/>
              <w:tabs>
                <w:tab w:val="left" w:pos="1253"/>
              </w:tabs>
              <w:autoSpaceDE w:val="0"/>
              <w:autoSpaceDN w:val="0"/>
              <w:jc w:val="both"/>
              <w:rPr>
                <w:rFonts w:ascii="Times New Roman" w:hAnsi="Times New Roman" w:cs="Times New Roman"/>
                <w:sz w:val="18"/>
                <w:szCs w:val="18"/>
              </w:rPr>
            </w:pPr>
            <w:r w:rsidRPr="00492BEA">
              <w:rPr>
                <w:rFonts w:ascii="Times New Roman" w:hAnsi="Times New Roman" w:cs="Times New Roman"/>
                <w:sz w:val="18"/>
                <w:szCs w:val="18"/>
              </w:rPr>
              <w:t>Добавлены п. 6.2.</w:t>
            </w:r>
            <w:r w:rsidR="003F7F06">
              <w:rPr>
                <w:rFonts w:ascii="Times New Roman" w:hAnsi="Times New Roman" w:cs="Times New Roman"/>
                <w:sz w:val="18"/>
                <w:szCs w:val="18"/>
              </w:rPr>
              <w:t>12</w:t>
            </w:r>
            <w:r w:rsidRPr="00492BEA">
              <w:rPr>
                <w:rFonts w:ascii="Times New Roman" w:hAnsi="Times New Roman" w:cs="Times New Roman"/>
                <w:sz w:val="18"/>
                <w:szCs w:val="18"/>
              </w:rPr>
              <w:t>, 6.2.</w:t>
            </w:r>
            <w:r w:rsidR="003F7F06">
              <w:rPr>
                <w:rFonts w:ascii="Times New Roman" w:hAnsi="Times New Roman" w:cs="Times New Roman"/>
                <w:sz w:val="18"/>
                <w:szCs w:val="18"/>
              </w:rPr>
              <w:t>13</w:t>
            </w:r>
            <w:r w:rsidRPr="00492BEA">
              <w:rPr>
                <w:rFonts w:ascii="Times New Roman" w:hAnsi="Times New Roman" w:cs="Times New Roman"/>
                <w:sz w:val="18"/>
                <w:szCs w:val="18"/>
              </w:rPr>
              <w:t>. в Разделе 6.2.</w:t>
            </w:r>
          </w:p>
          <w:p w14:paraId="362B0D13" w14:textId="480D9615" w:rsidR="00281678" w:rsidRPr="00F05970" w:rsidRDefault="00281678" w:rsidP="00F05970">
            <w:pPr>
              <w:widowControl w:val="0"/>
              <w:tabs>
                <w:tab w:val="left" w:pos="1253"/>
              </w:tabs>
              <w:autoSpaceDE w:val="0"/>
              <w:autoSpaceDN w:val="0"/>
              <w:jc w:val="both"/>
              <w:rPr>
                <w:rFonts w:ascii="Times New Roman" w:hAnsi="Times New Roman" w:cs="Times New Roman"/>
                <w:sz w:val="18"/>
                <w:szCs w:val="18"/>
              </w:rPr>
            </w:pPr>
            <w:r w:rsidRPr="00281678">
              <w:rPr>
                <w:rFonts w:ascii="Times New Roman" w:hAnsi="Times New Roman" w:cs="Times New Roman"/>
                <w:sz w:val="18"/>
                <w:szCs w:val="18"/>
              </w:rPr>
              <w:t>6.2.</w:t>
            </w:r>
            <w:r w:rsidR="003F7F06">
              <w:rPr>
                <w:rFonts w:ascii="Times New Roman" w:hAnsi="Times New Roman" w:cs="Times New Roman"/>
                <w:sz w:val="18"/>
                <w:szCs w:val="18"/>
              </w:rPr>
              <w:t>12</w:t>
            </w:r>
            <w:r w:rsidRPr="00281678">
              <w:rPr>
                <w:rFonts w:ascii="Times New Roman" w:hAnsi="Times New Roman" w:cs="Times New Roman"/>
                <w:sz w:val="18"/>
                <w:szCs w:val="18"/>
              </w:rPr>
              <w:t>.</w:t>
            </w:r>
            <w:r w:rsidR="00492BEA">
              <w:rPr>
                <w:rFonts w:ascii="Times New Roman" w:hAnsi="Times New Roman" w:cs="Times New Roman"/>
                <w:sz w:val="18"/>
                <w:szCs w:val="18"/>
              </w:rPr>
              <w:t xml:space="preserve"> </w:t>
            </w:r>
            <w:r w:rsidRPr="00F05970">
              <w:rPr>
                <w:rFonts w:ascii="Times New Roman" w:hAnsi="Times New Roman" w:cs="Times New Roman"/>
                <w:sz w:val="18"/>
                <w:szCs w:val="18"/>
              </w:rPr>
              <w:t>В случае ликвидации Депонента закрытие счета депо (при отсутствии на нем остатка ценных бумаг) с одновременным прекращением Депозитарного договора осуществляется на основании:</w:t>
            </w:r>
          </w:p>
          <w:p w14:paraId="5DE86E1C" w14:textId="77777777" w:rsidR="00281678" w:rsidRPr="00281678" w:rsidRDefault="00281678" w:rsidP="00F05970">
            <w:pPr>
              <w:tabs>
                <w:tab w:val="left" w:pos="1253"/>
              </w:tabs>
              <w:jc w:val="both"/>
              <w:rPr>
                <w:rFonts w:ascii="Times New Roman" w:hAnsi="Times New Roman" w:cs="Times New Roman"/>
                <w:sz w:val="18"/>
                <w:szCs w:val="18"/>
              </w:rPr>
            </w:pPr>
            <w:r w:rsidRPr="00F05970">
              <w:rPr>
                <w:rFonts w:ascii="Times New Roman" w:hAnsi="Times New Roman" w:cs="Times New Roman"/>
                <w:sz w:val="18"/>
                <w:szCs w:val="18"/>
              </w:rPr>
              <w:t>• служебного Поручения на закрытие счета депо;</w:t>
            </w:r>
          </w:p>
          <w:p w14:paraId="458D0244" w14:textId="755BCD85" w:rsidR="00281678" w:rsidRPr="00F05970" w:rsidRDefault="00281678" w:rsidP="00F05970">
            <w:pPr>
              <w:tabs>
                <w:tab w:val="left" w:pos="1253"/>
              </w:tabs>
              <w:jc w:val="both"/>
              <w:rPr>
                <w:rFonts w:ascii="Times New Roman" w:hAnsi="Times New Roman" w:cs="Times New Roman"/>
                <w:sz w:val="18"/>
                <w:szCs w:val="18"/>
              </w:rPr>
            </w:pPr>
            <w:r w:rsidRPr="00F05970">
              <w:rPr>
                <w:rFonts w:ascii="Times New Roman" w:hAnsi="Times New Roman" w:cs="Times New Roman"/>
                <w:sz w:val="18"/>
                <w:szCs w:val="18"/>
              </w:rPr>
              <w:t>• документа, подтверждающего внесение в единый государственный реестр юридических лиц записи о ликвидации юридического лица (нотариально заверенная копия, или в форме электронного документа).</w:t>
            </w:r>
          </w:p>
          <w:p w14:paraId="4D9CD3D4" w14:textId="4C438962" w:rsidR="00281678" w:rsidRPr="00F05970" w:rsidRDefault="00281678" w:rsidP="00F05970">
            <w:pPr>
              <w:widowControl w:val="0"/>
              <w:tabs>
                <w:tab w:val="left" w:pos="1253"/>
              </w:tabs>
              <w:autoSpaceDE w:val="0"/>
              <w:autoSpaceDN w:val="0"/>
              <w:jc w:val="both"/>
              <w:rPr>
                <w:rFonts w:ascii="Times New Roman" w:hAnsi="Times New Roman" w:cs="Times New Roman"/>
                <w:sz w:val="18"/>
                <w:szCs w:val="18"/>
              </w:rPr>
            </w:pPr>
            <w:r w:rsidRPr="00281678">
              <w:rPr>
                <w:rFonts w:ascii="Times New Roman" w:hAnsi="Times New Roman" w:cs="Times New Roman"/>
                <w:sz w:val="18"/>
                <w:szCs w:val="18"/>
              </w:rPr>
              <w:t>6.2.</w:t>
            </w:r>
            <w:r w:rsidR="003F7F06">
              <w:rPr>
                <w:rFonts w:ascii="Times New Roman" w:hAnsi="Times New Roman" w:cs="Times New Roman"/>
                <w:sz w:val="18"/>
                <w:szCs w:val="18"/>
              </w:rPr>
              <w:t>13</w:t>
            </w:r>
            <w:r w:rsidRPr="00281678">
              <w:rPr>
                <w:rFonts w:ascii="Times New Roman" w:hAnsi="Times New Roman" w:cs="Times New Roman"/>
                <w:sz w:val="18"/>
                <w:szCs w:val="18"/>
              </w:rPr>
              <w:t>.</w:t>
            </w:r>
            <w:r w:rsidRPr="00F05970">
              <w:rPr>
                <w:rFonts w:ascii="Times New Roman" w:hAnsi="Times New Roman" w:cs="Times New Roman"/>
                <w:sz w:val="18"/>
                <w:szCs w:val="18"/>
              </w:rPr>
              <w:t xml:space="preserve"> В случае смерти Депонента – физического лица или признания его в соответствии с законодательством Российской Федерации умершим закрытие счета депо с одновременным прекращением Депозитарного договора осуществляется на основании служебного поручения и одного из следующих документов:</w:t>
            </w:r>
          </w:p>
          <w:p w14:paraId="1CF482E3" w14:textId="77777777" w:rsidR="003F7F06" w:rsidRDefault="00281678" w:rsidP="00492BEA">
            <w:pPr>
              <w:tabs>
                <w:tab w:val="left" w:pos="1253"/>
              </w:tabs>
              <w:jc w:val="both"/>
              <w:rPr>
                <w:rFonts w:ascii="Times New Roman" w:hAnsi="Times New Roman" w:cs="Times New Roman"/>
                <w:sz w:val="18"/>
                <w:szCs w:val="18"/>
              </w:rPr>
            </w:pPr>
            <w:r w:rsidRPr="00F05970">
              <w:rPr>
                <w:rFonts w:ascii="Times New Roman" w:hAnsi="Times New Roman" w:cs="Times New Roman"/>
                <w:sz w:val="18"/>
                <w:szCs w:val="18"/>
              </w:rPr>
              <w:t xml:space="preserve"> • свидетельства о смерти Депонента (нотариально заверенная копия); </w:t>
            </w:r>
          </w:p>
          <w:p w14:paraId="14773FCA" w14:textId="431F25A8" w:rsidR="00281678" w:rsidRPr="00F05970" w:rsidRDefault="00281678" w:rsidP="00F05970">
            <w:pPr>
              <w:tabs>
                <w:tab w:val="left" w:pos="1253"/>
              </w:tabs>
              <w:jc w:val="both"/>
              <w:rPr>
                <w:rFonts w:ascii="Times New Roman" w:hAnsi="Times New Roman" w:cs="Times New Roman"/>
                <w:sz w:val="18"/>
                <w:szCs w:val="18"/>
              </w:rPr>
            </w:pPr>
            <w:r w:rsidRPr="00F05970">
              <w:rPr>
                <w:rFonts w:ascii="Times New Roman" w:hAnsi="Times New Roman" w:cs="Times New Roman"/>
                <w:sz w:val="18"/>
                <w:szCs w:val="18"/>
              </w:rPr>
              <w:t>• свидетельства о праве на наследство (нотариально заверенная копия);</w:t>
            </w:r>
          </w:p>
          <w:p w14:paraId="3DD6DEB5" w14:textId="1DEAE7B5" w:rsidR="00281678" w:rsidRPr="00F05970" w:rsidRDefault="00281678" w:rsidP="00F05970">
            <w:pPr>
              <w:tabs>
                <w:tab w:val="left" w:pos="1253"/>
              </w:tabs>
              <w:jc w:val="both"/>
              <w:rPr>
                <w:rFonts w:ascii="Times New Roman" w:hAnsi="Times New Roman" w:cs="Times New Roman"/>
                <w:sz w:val="18"/>
                <w:szCs w:val="18"/>
              </w:rPr>
            </w:pPr>
            <w:r w:rsidRPr="00F05970">
              <w:rPr>
                <w:rFonts w:ascii="Times New Roman" w:hAnsi="Times New Roman" w:cs="Times New Roman"/>
                <w:sz w:val="18"/>
                <w:szCs w:val="18"/>
              </w:rPr>
              <w:t>• вступившим в законную силу решения суда об объявлении Депонента умершим (копии, заверенной судом);</w:t>
            </w:r>
          </w:p>
          <w:p w14:paraId="17E672F1" w14:textId="245855DB" w:rsidR="00DD1045" w:rsidRPr="00281678" w:rsidRDefault="00281678" w:rsidP="00F05970">
            <w:pPr>
              <w:tabs>
                <w:tab w:val="left" w:pos="1253"/>
              </w:tabs>
              <w:jc w:val="both"/>
              <w:rPr>
                <w:rFonts w:ascii="Times New Roman" w:hAnsi="Times New Roman" w:cs="Times New Roman"/>
                <w:sz w:val="18"/>
                <w:szCs w:val="18"/>
              </w:rPr>
            </w:pPr>
            <w:r w:rsidRPr="00F05970">
              <w:rPr>
                <w:rFonts w:ascii="Times New Roman" w:hAnsi="Times New Roman" w:cs="Times New Roman"/>
                <w:sz w:val="18"/>
                <w:szCs w:val="18"/>
              </w:rPr>
              <w:t xml:space="preserve"> • иного документа, подтверждающего факт смерти Депонента в соответствии с законодательством Российской Федерации, личным законом физического лица.</w:t>
            </w:r>
          </w:p>
        </w:tc>
      </w:tr>
      <w:tr w:rsidR="00F03DBC" w:rsidRPr="006B5622" w14:paraId="4A5E7508" w14:textId="77777777" w:rsidTr="00B14D89">
        <w:trPr>
          <w:jc w:val="center"/>
        </w:trPr>
        <w:tc>
          <w:tcPr>
            <w:tcW w:w="4332" w:type="dxa"/>
          </w:tcPr>
          <w:p w14:paraId="56FC86D3" w14:textId="23DD8B6A" w:rsidR="00F03DBC" w:rsidRPr="007F6A18" w:rsidRDefault="00F03DBC" w:rsidP="007F6A18">
            <w:pPr>
              <w:jc w:val="both"/>
              <w:rPr>
                <w:rFonts w:ascii="Times New Roman" w:hAnsi="Times New Roman" w:cs="Times New Roman"/>
                <w:sz w:val="18"/>
                <w:szCs w:val="18"/>
              </w:rPr>
            </w:pPr>
          </w:p>
        </w:tc>
        <w:tc>
          <w:tcPr>
            <w:tcW w:w="5013" w:type="dxa"/>
          </w:tcPr>
          <w:p w14:paraId="75A1CC97" w14:textId="7389E75D" w:rsidR="003F7F06" w:rsidRDefault="003F7F06" w:rsidP="003F7F06">
            <w:pPr>
              <w:widowControl w:val="0"/>
              <w:tabs>
                <w:tab w:val="left" w:pos="1250"/>
                <w:tab w:val="left" w:pos="1253"/>
              </w:tabs>
              <w:autoSpaceDE w:val="0"/>
              <w:autoSpaceDN w:val="0"/>
              <w:spacing w:before="8"/>
              <w:ind w:right="292"/>
              <w:jc w:val="both"/>
              <w:rPr>
                <w:rFonts w:ascii="Times New Roman" w:hAnsi="Times New Roman" w:cs="Times New Roman"/>
                <w:sz w:val="18"/>
                <w:szCs w:val="18"/>
              </w:rPr>
            </w:pPr>
            <w:r w:rsidRPr="003F7F06">
              <w:rPr>
                <w:rFonts w:ascii="Times New Roman" w:hAnsi="Times New Roman" w:cs="Times New Roman"/>
                <w:sz w:val="18"/>
                <w:szCs w:val="18"/>
              </w:rPr>
              <w:t>Добавлены п. 6.13.9, 6.13.10 в Разделе 6.13.</w:t>
            </w:r>
          </w:p>
          <w:p w14:paraId="347DCA8A" w14:textId="1AEC0F9B" w:rsidR="00281678" w:rsidRPr="00F05970" w:rsidRDefault="00281678" w:rsidP="00F05970">
            <w:pPr>
              <w:widowControl w:val="0"/>
              <w:tabs>
                <w:tab w:val="left" w:pos="1250"/>
                <w:tab w:val="left" w:pos="1253"/>
              </w:tabs>
              <w:autoSpaceDE w:val="0"/>
              <w:autoSpaceDN w:val="0"/>
              <w:spacing w:before="8"/>
              <w:ind w:right="292"/>
              <w:jc w:val="both"/>
              <w:rPr>
                <w:rFonts w:ascii="Times New Roman" w:hAnsi="Times New Roman" w:cs="Times New Roman"/>
                <w:sz w:val="18"/>
                <w:szCs w:val="18"/>
              </w:rPr>
            </w:pPr>
            <w:r w:rsidRPr="00281678">
              <w:rPr>
                <w:rFonts w:ascii="Times New Roman" w:hAnsi="Times New Roman" w:cs="Times New Roman"/>
                <w:sz w:val="18"/>
                <w:szCs w:val="18"/>
              </w:rPr>
              <w:t>6.13.9.</w:t>
            </w:r>
            <w:r w:rsidR="003F7F06">
              <w:rPr>
                <w:rFonts w:ascii="Times New Roman" w:hAnsi="Times New Roman" w:cs="Times New Roman"/>
                <w:sz w:val="18"/>
                <w:szCs w:val="18"/>
              </w:rPr>
              <w:t xml:space="preserve"> </w:t>
            </w:r>
            <w:r w:rsidRPr="00F05970">
              <w:rPr>
                <w:rFonts w:ascii="Times New Roman" w:hAnsi="Times New Roman" w:cs="Times New Roman"/>
                <w:sz w:val="18"/>
                <w:szCs w:val="18"/>
              </w:rPr>
              <w:t>В случае, если в целях фиксации (регистрации) обременения ценных бумаг и (или) ограничения операций с ценными бумагами и (или) обособленного учета ценных бумаг по условиям корпоративного действия и (или) в соответствии с условиями осуществления депозитарной деятельности депозитария места хранения), требованиями (ограничениями, условиями) предписания Банка России, разъяснения (официального разъяснения), письма (информационного письма) Банка России, решения Совета директоров Банка России, федерального закона, нормативного правового акта, Базового или иного стандарта, разработанного соответствующей саморегулируемой организацией в сфере финансового рынка, или распоряжения (решения, запроса) иного лица, имеющего права давать Депозитарию обязательные для исполнения распоряжения, на ценные бумаги должны быть наложены ограничения в распоряжении ценными бумагами или совершении отдельных операций с ценными бумагами, и указанные ограничения накладываются путем перевода ценных бумаг на специальный раздел Счета Депозитария, предназначенный для учета ограничений распоряжения ценными бумагами (в том числе при проведении корпоративного действия) или для обособленного учета ценных бумаг, Депозитарий проводит комплексную операцию «Блокирование ценных бумаг и перемещение ценных бумаг», в рамках которой Депозитарием одновременно производятся (1) действия по счету депо Депонента, предусмотренные настоящим пунктом Регламента, и (2) перемещение ценных бумаг между разделами Активного счета при неизменности остатка ценных бумаг по счету депо Депонента в целом. К комплексной операции «Блокирование ценных бумаг и перемещение ценных бумаг» применяются положения настоящего Регламента о порядке проведения депозитарных операций «Блокирование ценных бумаг» и «Перемещение ценных бумаг».</w:t>
            </w:r>
          </w:p>
          <w:p w14:paraId="30CD2DB0" w14:textId="3D78584B" w:rsidR="00F03DBC" w:rsidRPr="00175AA3" w:rsidRDefault="00281678" w:rsidP="00F05970">
            <w:pPr>
              <w:widowControl w:val="0"/>
              <w:tabs>
                <w:tab w:val="left" w:pos="1250"/>
                <w:tab w:val="left" w:pos="1253"/>
              </w:tabs>
              <w:autoSpaceDE w:val="0"/>
              <w:autoSpaceDN w:val="0"/>
              <w:spacing w:before="8"/>
              <w:ind w:right="292"/>
              <w:jc w:val="both"/>
              <w:rPr>
                <w:rFonts w:ascii="Times New Roman" w:hAnsi="Times New Roman" w:cs="Times New Roman"/>
                <w:sz w:val="18"/>
                <w:szCs w:val="18"/>
              </w:rPr>
            </w:pPr>
            <w:r w:rsidRPr="00281678">
              <w:rPr>
                <w:rFonts w:ascii="Times New Roman" w:hAnsi="Times New Roman" w:cs="Times New Roman"/>
                <w:sz w:val="18"/>
                <w:szCs w:val="18"/>
              </w:rPr>
              <w:t>6.13.10.</w:t>
            </w:r>
            <w:r w:rsidR="003F7F06">
              <w:rPr>
                <w:rFonts w:ascii="Times New Roman" w:hAnsi="Times New Roman" w:cs="Times New Roman"/>
                <w:sz w:val="18"/>
                <w:szCs w:val="18"/>
              </w:rPr>
              <w:t xml:space="preserve"> </w:t>
            </w:r>
            <w:r w:rsidRPr="00F05970">
              <w:rPr>
                <w:rFonts w:ascii="Times New Roman" w:hAnsi="Times New Roman" w:cs="Times New Roman"/>
                <w:sz w:val="18"/>
                <w:szCs w:val="18"/>
              </w:rPr>
              <w:t>Поручение (Служебное поручение) о блокировании ценных бумаг Депонента составляется сотрудником Депозитария в случаях: - получение соответствующего решения, принятого судебными органами или иными уполномоченными государственными органами, соблюдение требований (ограничений, условий) предписания Банка России, разъяснения (официального разъяснения), письма (информационного письма) Банка России, решения Совета директоров Банка России, федерального закона, нормативного правового акта, Базового или иного стандарта, разработанного соответствующей саморегулируемой организацией в сфере финансового рынка, или распоряжения (решения, запроса) иного лица, имеющего права давать Депозитарию обязательные для исполнения распоряжения; - в иных случаях, предусмотренных действующими нормативными правовыми актами Российской Федерации или депозитарным договором.</w:t>
            </w:r>
          </w:p>
        </w:tc>
      </w:tr>
      <w:tr w:rsidR="006B5622" w:rsidRPr="006B5622" w14:paraId="336C23B2" w14:textId="77777777" w:rsidTr="00B14D89">
        <w:trPr>
          <w:jc w:val="center"/>
        </w:trPr>
        <w:tc>
          <w:tcPr>
            <w:tcW w:w="4332" w:type="dxa"/>
          </w:tcPr>
          <w:p w14:paraId="312DF318" w14:textId="053A373B" w:rsidR="006B5622" w:rsidRPr="00B14D89" w:rsidRDefault="006B5622" w:rsidP="00B14D89">
            <w:pPr>
              <w:rPr>
                <w:szCs w:val="18"/>
              </w:rPr>
            </w:pPr>
          </w:p>
        </w:tc>
        <w:tc>
          <w:tcPr>
            <w:tcW w:w="5013" w:type="dxa"/>
          </w:tcPr>
          <w:p w14:paraId="5658A8CB" w14:textId="77777777" w:rsidR="003F7F06" w:rsidRDefault="003F7F06" w:rsidP="00F05970">
            <w:pPr>
              <w:widowControl w:val="0"/>
              <w:tabs>
                <w:tab w:val="left" w:pos="1250"/>
                <w:tab w:val="left" w:pos="1253"/>
              </w:tabs>
              <w:autoSpaceDE w:val="0"/>
              <w:autoSpaceDN w:val="0"/>
              <w:ind w:right="310"/>
              <w:jc w:val="both"/>
              <w:rPr>
                <w:rFonts w:ascii="Times New Roman" w:hAnsi="Times New Roman" w:cs="Times New Roman"/>
                <w:sz w:val="18"/>
                <w:szCs w:val="18"/>
              </w:rPr>
            </w:pPr>
            <w:r w:rsidRPr="003F7F06">
              <w:rPr>
                <w:rFonts w:ascii="Times New Roman" w:hAnsi="Times New Roman" w:cs="Times New Roman"/>
                <w:sz w:val="18"/>
                <w:szCs w:val="18"/>
              </w:rPr>
              <w:t>Добавлен п. 10.1.11. в Разделе 10.1.</w:t>
            </w:r>
          </w:p>
          <w:p w14:paraId="4AD39E49" w14:textId="58E4A346" w:rsidR="006B5622" w:rsidRPr="00791FD1" w:rsidRDefault="00B14D89" w:rsidP="00F05970">
            <w:pPr>
              <w:widowControl w:val="0"/>
              <w:tabs>
                <w:tab w:val="left" w:pos="1250"/>
                <w:tab w:val="left" w:pos="1253"/>
              </w:tabs>
              <w:autoSpaceDE w:val="0"/>
              <w:autoSpaceDN w:val="0"/>
              <w:ind w:right="310"/>
              <w:jc w:val="both"/>
              <w:rPr>
                <w:rFonts w:ascii="Times New Roman" w:hAnsi="Times New Roman" w:cs="Times New Roman"/>
                <w:sz w:val="18"/>
                <w:szCs w:val="18"/>
              </w:rPr>
            </w:pPr>
            <w:r w:rsidRPr="00B14D89">
              <w:rPr>
                <w:rFonts w:ascii="Times New Roman" w:hAnsi="Times New Roman" w:cs="Times New Roman"/>
                <w:sz w:val="18"/>
                <w:szCs w:val="18"/>
              </w:rPr>
              <w:t xml:space="preserve">10.1.11. </w:t>
            </w:r>
            <w:r w:rsidRPr="00F05970">
              <w:rPr>
                <w:rFonts w:ascii="Times New Roman" w:hAnsi="Times New Roman" w:cs="Times New Roman"/>
                <w:sz w:val="18"/>
                <w:szCs w:val="18"/>
              </w:rPr>
              <w:t>Депозитарий не несет ответственности за непредоставление Депоненту информации о корпоративных действиях, если эта информация не была предоставлена в Депозитарий.</w:t>
            </w:r>
          </w:p>
        </w:tc>
      </w:tr>
      <w:tr w:rsidR="00DB0AC0" w:rsidRPr="006B5622" w14:paraId="1DDCAF7C" w14:textId="77777777" w:rsidTr="00B14D89">
        <w:trPr>
          <w:jc w:val="center"/>
        </w:trPr>
        <w:tc>
          <w:tcPr>
            <w:tcW w:w="4332" w:type="dxa"/>
          </w:tcPr>
          <w:p w14:paraId="0E8348DE" w14:textId="7FA3BF91" w:rsidR="00DB0AC0" w:rsidRPr="00DB0AC0" w:rsidRDefault="00DB0AC0" w:rsidP="00DB0AC0">
            <w:pPr>
              <w:jc w:val="both"/>
              <w:rPr>
                <w:rFonts w:ascii="Times New Roman" w:hAnsi="Times New Roman" w:cs="Times New Roman"/>
                <w:sz w:val="18"/>
                <w:szCs w:val="18"/>
              </w:rPr>
            </w:pPr>
          </w:p>
          <w:p w14:paraId="1689FCBB" w14:textId="77777777" w:rsidR="00DB0AC0" w:rsidRPr="00DB0AC0" w:rsidRDefault="00DB0AC0" w:rsidP="00DB0AC0">
            <w:pPr>
              <w:widowControl w:val="0"/>
              <w:tabs>
                <w:tab w:val="left" w:pos="1253"/>
              </w:tabs>
              <w:autoSpaceDE w:val="0"/>
              <w:autoSpaceDN w:val="0"/>
              <w:spacing w:line="362" w:lineRule="auto"/>
              <w:ind w:left="142" w:right="315"/>
              <w:rPr>
                <w:sz w:val="24"/>
              </w:rPr>
            </w:pPr>
          </w:p>
        </w:tc>
        <w:tc>
          <w:tcPr>
            <w:tcW w:w="5013" w:type="dxa"/>
          </w:tcPr>
          <w:p w14:paraId="297F9E6C" w14:textId="77777777" w:rsidR="003F7F06" w:rsidRDefault="003F7F06" w:rsidP="00F05970">
            <w:pPr>
              <w:pStyle w:val="1"/>
              <w:spacing w:before="0"/>
              <w:rPr>
                <w:rFonts w:eastAsiaTheme="minorHAnsi"/>
                <w:kern w:val="0"/>
                <w:sz w:val="18"/>
                <w:szCs w:val="18"/>
              </w:rPr>
            </w:pPr>
            <w:r w:rsidRPr="003F7F06">
              <w:rPr>
                <w:rFonts w:eastAsiaTheme="minorHAnsi"/>
                <w:kern w:val="0"/>
                <w:sz w:val="18"/>
                <w:szCs w:val="18"/>
              </w:rPr>
              <w:t>Добавлен Раздел 11. Услуги по учету иностранных финансовых инструментов, которые в соответствии с законодательством Российской Федерации не квалифицированы в качестве ценных бумаг (далее - НФИ)</w:t>
            </w:r>
          </w:p>
          <w:p w14:paraId="3B13889B" w14:textId="3E1BDBEF" w:rsidR="00B14D89" w:rsidRPr="00F05970" w:rsidRDefault="00B14D89" w:rsidP="00F05970">
            <w:pPr>
              <w:widowControl w:val="0"/>
              <w:tabs>
                <w:tab w:val="left" w:pos="1253"/>
              </w:tabs>
              <w:autoSpaceDE w:val="0"/>
              <w:autoSpaceDN w:val="0"/>
              <w:ind w:right="297"/>
              <w:jc w:val="both"/>
              <w:rPr>
                <w:sz w:val="18"/>
                <w:szCs w:val="18"/>
              </w:rPr>
            </w:pPr>
            <w:r w:rsidRPr="00B14D89">
              <w:rPr>
                <w:rFonts w:ascii="Times New Roman" w:hAnsi="Times New Roman" w:cs="Times New Roman"/>
                <w:sz w:val="18"/>
                <w:szCs w:val="18"/>
              </w:rPr>
              <w:t>11.1.</w:t>
            </w:r>
            <w:r w:rsidR="003F7F06">
              <w:rPr>
                <w:rFonts w:ascii="Times New Roman" w:hAnsi="Times New Roman" w:cs="Times New Roman"/>
                <w:sz w:val="18"/>
                <w:szCs w:val="18"/>
              </w:rPr>
              <w:t xml:space="preserve"> </w:t>
            </w:r>
            <w:r w:rsidRPr="00F05970">
              <w:rPr>
                <w:rFonts w:ascii="Times New Roman" w:hAnsi="Times New Roman" w:cs="Times New Roman"/>
                <w:sz w:val="18"/>
                <w:szCs w:val="18"/>
              </w:rPr>
              <w:t>Депозитарий обеспечивает учет НФИ, полученных Депонентом в результате Корпоративных действий в отношении иностранных ценных бумаг, которые учитывались на счетах депо, открытых этому Депоненту.</w:t>
            </w:r>
          </w:p>
          <w:p w14:paraId="776C6AD6" w14:textId="266A647F" w:rsidR="00B14D89" w:rsidRPr="00F05970" w:rsidRDefault="00B14D89" w:rsidP="00F05970">
            <w:pPr>
              <w:widowControl w:val="0"/>
              <w:tabs>
                <w:tab w:val="left" w:pos="1253"/>
              </w:tabs>
              <w:autoSpaceDE w:val="0"/>
              <w:autoSpaceDN w:val="0"/>
              <w:spacing w:before="10"/>
              <w:ind w:right="297"/>
              <w:jc w:val="both"/>
              <w:rPr>
                <w:sz w:val="18"/>
                <w:szCs w:val="18"/>
              </w:rPr>
            </w:pPr>
            <w:r w:rsidRPr="00B14D89">
              <w:rPr>
                <w:rFonts w:ascii="Times New Roman" w:hAnsi="Times New Roman" w:cs="Times New Roman"/>
                <w:sz w:val="18"/>
                <w:szCs w:val="18"/>
              </w:rPr>
              <w:t>11.2.</w:t>
            </w:r>
            <w:r w:rsidRPr="00F05970">
              <w:rPr>
                <w:rFonts w:ascii="Times New Roman" w:hAnsi="Times New Roman" w:cs="Times New Roman"/>
                <w:sz w:val="18"/>
                <w:szCs w:val="18"/>
              </w:rPr>
              <w:t xml:space="preserve"> </w:t>
            </w:r>
            <w:r w:rsidRPr="00B14D89">
              <w:rPr>
                <w:rFonts w:ascii="Times New Roman" w:hAnsi="Times New Roman" w:cs="Times New Roman"/>
                <w:sz w:val="18"/>
                <w:szCs w:val="18"/>
              </w:rPr>
              <w:t>Депозитарий осуществляет обособленный учет НФИ на отдельном учетном регистре, открытом на имя Депонента и предназначенном для учета. У</w:t>
            </w:r>
            <w:r w:rsidRPr="00F05970">
              <w:rPr>
                <w:rFonts w:ascii="Times New Roman" w:hAnsi="Times New Roman" w:cs="Times New Roman"/>
                <w:sz w:val="18"/>
                <w:szCs w:val="18"/>
              </w:rPr>
              <w:t xml:space="preserve">чет НФИ осуществляется в порядке, аналогичном депозитарному учету прав на ценные бумаги. </w:t>
            </w:r>
          </w:p>
          <w:p w14:paraId="154B8D5B" w14:textId="42C406E3" w:rsidR="00B14D89" w:rsidRPr="00F05970" w:rsidRDefault="00B14D89" w:rsidP="00F05970">
            <w:pPr>
              <w:widowControl w:val="0"/>
              <w:tabs>
                <w:tab w:val="left" w:pos="1253"/>
              </w:tabs>
              <w:autoSpaceDE w:val="0"/>
              <w:autoSpaceDN w:val="0"/>
              <w:spacing w:before="10"/>
              <w:ind w:right="297"/>
              <w:jc w:val="both"/>
              <w:rPr>
                <w:sz w:val="18"/>
                <w:szCs w:val="18"/>
              </w:rPr>
            </w:pPr>
            <w:r w:rsidRPr="00B14D89">
              <w:rPr>
                <w:rFonts w:ascii="Times New Roman" w:hAnsi="Times New Roman" w:cs="Times New Roman"/>
                <w:sz w:val="18"/>
                <w:szCs w:val="18"/>
              </w:rPr>
              <w:t>11.3.</w:t>
            </w:r>
            <w:r w:rsidR="003F7F06">
              <w:rPr>
                <w:rFonts w:ascii="Times New Roman" w:hAnsi="Times New Roman" w:cs="Times New Roman"/>
                <w:sz w:val="18"/>
                <w:szCs w:val="18"/>
              </w:rPr>
              <w:t xml:space="preserve"> </w:t>
            </w:r>
            <w:r w:rsidRPr="00F05970">
              <w:rPr>
                <w:rFonts w:ascii="Times New Roman" w:hAnsi="Times New Roman" w:cs="Times New Roman"/>
                <w:sz w:val="18"/>
                <w:szCs w:val="18"/>
              </w:rPr>
              <w:t xml:space="preserve">Депозитарий обеспечивает учет НФИ на Счетах с указанием, что такие финансовые инструменты, не квалифицированные в качестве ценных бумаг в соответствии с требованиями законодательства Российской Федерации. </w:t>
            </w:r>
          </w:p>
          <w:p w14:paraId="0E7A880B" w14:textId="0E958020" w:rsidR="00B14D89" w:rsidRPr="00F05970" w:rsidRDefault="00B14D89" w:rsidP="00F05970">
            <w:pPr>
              <w:widowControl w:val="0"/>
              <w:tabs>
                <w:tab w:val="left" w:pos="1253"/>
              </w:tabs>
              <w:autoSpaceDE w:val="0"/>
              <w:autoSpaceDN w:val="0"/>
              <w:spacing w:before="10"/>
              <w:ind w:right="297"/>
              <w:jc w:val="both"/>
              <w:rPr>
                <w:sz w:val="18"/>
                <w:szCs w:val="18"/>
              </w:rPr>
            </w:pPr>
            <w:r w:rsidRPr="00B14D89">
              <w:rPr>
                <w:rFonts w:ascii="Times New Roman" w:hAnsi="Times New Roman" w:cs="Times New Roman"/>
                <w:sz w:val="18"/>
                <w:szCs w:val="18"/>
              </w:rPr>
              <w:t>11.4.</w:t>
            </w:r>
            <w:r w:rsidR="003F7F06">
              <w:rPr>
                <w:rFonts w:ascii="Times New Roman" w:hAnsi="Times New Roman" w:cs="Times New Roman"/>
                <w:sz w:val="18"/>
                <w:szCs w:val="18"/>
              </w:rPr>
              <w:t xml:space="preserve"> </w:t>
            </w:r>
            <w:r w:rsidRPr="00F05970">
              <w:rPr>
                <w:rFonts w:ascii="Times New Roman" w:hAnsi="Times New Roman" w:cs="Times New Roman"/>
                <w:sz w:val="18"/>
                <w:szCs w:val="18"/>
              </w:rPr>
              <w:t xml:space="preserve">При проведении операции зачисления/списания НФИ Депозитарий» проводит необходимые записи по Счетам на основании отчетов вышестоящих депозитариев. </w:t>
            </w:r>
          </w:p>
          <w:p w14:paraId="46B160D5" w14:textId="0C30D9E0" w:rsidR="00DB0AC0" w:rsidRPr="00B14D89" w:rsidRDefault="00B14D89" w:rsidP="00F05970">
            <w:pPr>
              <w:widowControl w:val="0"/>
              <w:tabs>
                <w:tab w:val="left" w:pos="1253"/>
              </w:tabs>
              <w:autoSpaceDE w:val="0"/>
              <w:autoSpaceDN w:val="0"/>
              <w:spacing w:before="10"/>
              <w:ind w:right="297"/>
              <w:jc w:val="both"/>
              <w:rPr>
                <w:rFonts w:ascii="Times New Roman" w:hAnsi="Times New Roman" w:cs="Times New Roman"/>
                <w:sz w:val="18"/>
                <w:szCs w:val="18"/>
              </w:rPr>
            </w:pPr>
            <w:r w:rsidRPr="00B14D89">
              <w:rPr>
                <w:rFonts w:ascii="Times New Roman" w:hAnsi="Times New Roman" w:cs="Times New Roman"/>
                <w:sz w:val="18"/>
                <w:szCs w:val="18"/>
              </w:rPr>
              <w:t>11.5.</w:t>
            </w:r>
            <w:r w:rsidR="003F7F06">
              <w:rPr>
                <w:rFonts w:ascii="Times New Roman" w:hAnsi="Times New Roman" w:cs="Times New Roman"/>
                <w:sz w:val="18"/>
                <w:szCs w:val="18"/>
              </w:rPr>
              <w:t xml:space="preserve"> </w:t>
            </w:r>
            <w:r w:rsidRPr="00F05970">
              <w:rPr>
                <w:rFonts w:ascii="Times New Roman" w:hAnsi="Times New Roman" w:cs="Times New Roman"/>
                <w:sz w:val="18"/>
                <w:szCs w:val="18"/>
              </w:rPr>
              <w:t xml:space="preserve">Порядок взаимодействия с Депонентами при проведении добровольных или обязательных Корпоративных действий с НФИ аналогичен порядку проведения Корпоративных действий с иностранными ценными бумагами. Обязательные корпоративные действия с НФИ – корпоративные действия не требующие от Депонента подачи Поручения. Основанием для их проведения является Отчет вышестоящего депозитария. Для участия в Добровольном корпоративном действии Депонент подает в Депозитарий. </w:t>
            </w:r>
          </w:p>
        </w:tc>
      </w:tr>
      <w:tr w:rsidR="002C2B5D" w:rsidRPr="006B5622" w14:paraId="3623DFCE" w14:textId="77777777" w:rsidTr="00B14D89">
        <w:trPr>
          <w:jc w:val="center"/>
        </w:trPr>
        <w:tc>
          <w:tcPr>
            <w:tcW w:w="4332" w:type="dxa"/>
          </w:tcPr>
          <w:p w14:paraId="5E47E312" w14:textId="77777777" w:rsidR="002C2B5D" w:rsidRPr="00DB0AC0" w:rsidRDefault="002C2B5D" w:rsidP="00DB0AC0">
            <w:pPr>
              <w:jc w:val="both"/>
              <w:rPr>
                <w:rFonts w:ascii="Times New Roman" w:hAnsi="Times New Roman" w:cs="Times New Roman"/>
                <w:sz w:val="18"/>
                <w:szCs w:val="18"/>
              </w:rPr>
            </w:pPr>
          </w:p>
        </w:tc>
        <w:tc>
          <w:tcPr>
            <w:tcW w:w="5013" w:type="dxa"/>
          </w:tcPr>
          <w:p w14:paraId="682BD4ED" w14:textId="77777777" w:rsidR="002C2B5D" w:rsidRDefault="002C2B5D" w:rsidP="002C2B5D">
            <w:pPr>
              <w:jc w:val="both"/>
              <w:rPr>
                <w:rFonts w:ascii="Times New Roman" w:hAnsi="Times New Roman" w:cs="Times New Roman"/>
                <w:sz w:val="18"/>
                <w:szCs w:val="18"/>
              </w:rPr>
            </w:pPr>
            <w:r w:rsidRPr="003F7F06">
              <w:rPr>
                <w:rFonts w:ascii="Times New Roman" w:hAnsi="Times New Roman" w:cs="Times New Roman"/>
                <w:sz w:val="18"/>
                <w:szCs w:val="18"/>
              </w:rPr>
              <w:t>Добавлен Раздел 13. Предотвращение конфликта интересов</w:t>
            </w:r>
          </w:p>
          <w:p w14:paraId="74947AA9" w14:textId="77777777" w:rsidR="002C2B5D" w:rsidRPr="00F05970" w:rsidRDefault="002C2B5D" w:rsidP="002C2B5D">
            <w:pPr>
              <w:jc w:val="both"/>
              <w:rPr>
                <w:rFonts w:ascii="Times New Roman" w:hAnsi="Times New Roman" w:cs="Times New Roman"/>
                <w:sz w:val="18"/>
                <w:szCs w:val="18"/>
              </w:rPr>
            </w:pPr>
            <w:r w:rsidRPr="00B14D89">
              <w:rPr>
                <w:rFonts w:ascii="Times New Roman" w:hAnsi="Times New Roman" w:cs="Times New Roman"/>
                <w:sz w:val="18"/>
                <w:szCs w:val="18"/>
              </w:rPr>
              <w:t>13.1.</w:t>
            </w:r>
            <w:r>
              <w:rPr>
                <w:rFonts w:ascii="Times New Roman" w:hAnsi="Times New Roman" w:cs="Times New Roman"/>
                <w:sz w:val="18"/>
                <w:szCs w:val="18"/>
              </w:rPr>
              <w:t xml:space="preserve"> </w:t>
            </w:r>
            <w:r w:rsidRPr="00F05970">
              <w:rPr>
                <w:rFonts w:ascii="Times New Roman" w:hAnsi="Times New Roman" w:cs="Times New Roman"/>
                <w:sz w:val="18"/>
                <w:szCs w:val="18"/>
              </w:rPr>
              <w:t>Депозитарий действует в интересах Депонента в соответствии с Депозитарным договором и законодательством Российской Федерации.</w:t>
            </w:r>
          </w:p>
          <w:p w14:paraId="7F329B2E" w14:textId="77777777" w:rsidR="002C2B5D" w:rsidRPr="00F05970" w:rsidRDefault="002C2B5D" w:rsidP="002C2B5D">
            <w:pPr>
              <w:jc w:val="both"/>
              <w:rPr>
                <w:rFonts w:ascii="Times New Roman" w:hAnsi="Times New Roman" w:cs="Times New Roman"/>
                <w:sz w:val="18"/>
                <w:szCs w:val="18"/>
              </w:rPr>
            </w:pPr>
            <w:r w:rsidRPr="00B14D89">
              <w:rPr>
                <w:rFonts w:ascii="Times New Roman" w:hAnsi="Times New Roman" w:cs="Times New Roman"/>
                <w:sz w:val="18"/>
                <w:szCs w:val="18"/>
              </w:rPr>
              <w:t>13.2.</w:t>
            </w:r>
            <w:r>
              <w:rPr>
                <w:rFonts w:ascii="Times New Roman" w:hAnsi="Times New Roman" w:cs="Times New Roman"/>
                <w:sz w:val="18"/>
                <w:szCs w:val="18"/>
              </w:rPr>
              <w:t xml:space="preserve"> </w:t>
            </w:r>
            <w:r w:rsidRPr="00F05970">
              <w:rPr>
                <w:rFonts w:ascii="Times New Roman" w:hAnsi="Times New Roman" w:cs="Times New Roman"/>
                <w:sz w:val="18"/>
                <w:szCs w:val="18"/>
              </w:rPr>
              <w:t>В целях предотвращения возникновения конфликта интересов отношения, определенные Депозитарным договором, не должны оказывать существенного влияния и рассматриваться в качестве предпосылки для установления особых отношений между Депозитарием и Депонентом в других сферах взаимодействия.</w:t>
            </w:r>
          </w:p>
          <w:p w14:paraId="5378223B" w14:textId="77777777" w:rsidR="002C2B5D" w:rsidRPr="00B14D89" w:rsidRDefault="002C2B5D" w:rsidP="002C2B5D">
            <w:pPr>
              <w:jc w:val="both"/>
              <w:rPr>
                <w:rFonts w:ascii="Times New Roman" w:hAnsi="Times New Roman" w:cs="Times New Roman"/>
                <w:sz w:val="18"/>
                <w:szCs w:val="18"/>
              </w:rPr>
            </w:pPr>
            <w:r w:rsidRPr="00B14D89">
              <w:rPr>
                <w:rFonts w:ascii="Times New Roman" w:hAnsi="Times New Roman" w:cs="Times New Roman"/>
                <w:sz w:val="18"/>
                <w:szCs w:val="18"/>
              </w:rPr>
              <w:t>13.3.</w:t>
            </w:r>
            <w:r>
              <w:rPr>
                <w:rFonts w:ascii="Times New Roman" w:hAnsi="Times New Roman" w:cs="Times New Roman"/>
                <w:sz w:val="18"/>
                <w:szCs w:val="18"/>
              </w:rPr>
              <w:t xml:space="preserve"> </w:t>
            </w:r>
            <w:r w:rsidRPr="00F05970">
              <w:rPr>
                <w:rFonts w:ascii="Times New Roman" w:hAnsi="Times New Roman" w:cs="Times New Roman"/>
                <w:sz w:val="18"/>
                <w:szCs w:val="18"/>
              </w:rPr>
              <w:t>С целью предотвращения возникновения конфликта личных интересов сотрудников Депозитария и Депонентов, сотрудники Депозитария должны воздерживаться от использования конфиденциальной информации для совершения сделок, а также передачи конфиденциальной информации для совершения сделок третьими лицами.</w:t>
            </w:r>
          </w:p>
          <w:p w14:paraId="42C60847" w14:textId="77777777" w:rsidR="002C2B5D" w:rsidRPr="00B14D89" w:rsidRDefault="002C2B5D" w:rsidP="002C2B5D">
            <w:pPr>
              <w:jc w:val="both"/>
              <w:rPr>
                <w:rFonts w:ascii="Times New Roman" w:hAnsi="Times New Roman" w:cs="Times New Roman"/>
                <w:sz w:val="18"/>
                <w:szCs w:val="18"/>
              </w:rPr>
            </w:pPr>
            <w:r w:rsidRPr="00B14D89">
              <w:rPr>
                <w:rFonts w:ascii="Times New Roman" w:hAnsi="Times New Roman" w:cs="Times New Roman"/>
                <w:sz w:val="18"/>
                <w:szCs w:val="18"/>
              </w:rPr>
              <w:t>13.4.</w:t>
            </w:r>
            <w:r>
              <w:rPr>
                <w:rFonts w:ascii="Times New Roman" w:hAnsi="Times New Roman" w:cs="Times New Roman"/>
                <w:sz w:val="18"/>
                <w:szCs w:val="18"/>
              </w:rPr>
              <w:t xml:space="preserve"> </w:t>
            </w:r>
            <w:r w:rsidRPr="00B14D89">
              <w:rPr>
                <w:rFonts w:ascii="Times New Roman" w:hAnsi="Times New Roman" w:cs="Times New Roman"/>
                <w:sz w:val="18"/>
                <w:szCs w:val="18"/>
              </w:rPr>
              <w:t>В Депозитарии с целью предотвращения возникновения конфликта интересов между различными сотрудниками и/или функциональными подразделениями разработаны меры по предотвращению конфликта интересов и неправомерного использования конфиденциальной информации.</w:t>
            </w:r>
          </w:p>
          <w:p w14:paraId="06DF0DDF" w14:textId="77777777" w:rsidR="002C2B5D" w:rsidRPr="003F7F06" w:rsidRDefault="002C2B5D" w:rsidP="00F05970">
            <w:pPr>
              <w:pStyle w:val="1"/>
              <w:spacing w:before="0"/>
              <w:rPr>
                <w:rFonts w:eastAsiaTheme="minorHAnsi"/>
                <w:kern w:val="0"/>
                <w:sz w:val="18"/>
                <w:szCs w:val="18"/>
              </w:rPr>
            </w:pPr>
          </w:p>
        </w:tc>
      </w:tr>
    </w:tbl>
    <w:p w14:paraId="56A240F3" w14:textId="77777777" w:rsidR="00F423C3" w:rsidRPr="006B5622" w:rsidRDefault="00F423C3" w:rsidP="00F423C3">
      <w:pPr>
        <w:jc w:val="center"/>
        <w:rPr>
          <w:rFonts w:ascii="Times New Roman" w:hAnsi="Times New Roman" w:cs="Times New Roman"/>
          <w:sz w:val="18"/>
          <w:szCs w:val="18"/>
        </w:rPr>
      </w:pPr>
    </w:p>
    <w:sectPr w:rsidR="00F423C3" w:rsidRPr="006B5622" w:rsidSect="00541169">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E097D" w14:textId="77777777" w:rsidR="00C61961" w:rsidRDefault="00C61961" w:rsidP="00C61961">
      <w:pPr>
        <w:spacing w:after="0" w:line="240" w:lineRule="auto"/>
      </w:pPr>
      <w:r>
        <w:separator/>
      </w:r>
    </w:p>
  </w:endnote>
  <w:endnote w:type="continuationSeparator" w:id="0">
    <w:p w14:paraId="158AB9CD" w14:textId="77777777" w:rsidR="00C61961" w:rsidRDefault="00C61961" w:rsidP="00C61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MS Sans Serif">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967441"/>
      <w:docPartObj>
        <w:docPartGallery w:val="Page Numbers (Bottom of Page)"/>
        <w:docPartUnique/>
      </w:docPartObj>
    </w:sdtPr>
    <w:sdtEndPr/>
    <w:sdtContent>
      <w:p w14:paraId="3587CE8E" w14:textId="192D1005" w:rsidR="00C61961" w:rsidRDefault="00C61961">
        <w:pPr>
          <w:pStyle w:val="ad"/>
          <w:jc w:val="right"/>
        </w:pPr>
        <w:r>
          <w:fldChar w:fldCharType="begin"/>
        </w:r>
        <w:r>
          <w:instrText>PAGE   \* MERGEFORMAT</w:instrText>
        </w:r>
        <w:r>
          <w:fldChar w:fldCharType="separate"/>
        </w:r>
        <w:r>
          <w:t>2</w:t>
        </w:r>
        <w:r>
          <w:fldChar w:fldCharType="end"/>
        </w:r>
      </w:p>
    </w:sdtContent>
  </w:sdt>
  <w:p w14:paraId="59E07831" w14:textId="77777777" w:rsidR="00C61961" w:rsidRDefault="00C6196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990EE" w14:textId="77777777" w:rsidR="00C61961" w:rsidRDefault="00C61961" w:rsidP="00C61961">
      <w:pPr>
        <w:spacing w:after="0" w:line="240" w:lineRule="auto"/>
      </w:pPr>
      <w:r>
        <w:separator/>
      </w:r>
    </w:p>
  </w:footnote>
  <w:footnote w:type="continuationSeparator" w:id="0">
    <w:p w14:paraId="27B641CE" w14:textId="77777777" w:rsidR="00C61961" w:rsidRDefault="00C61961" w:rsidP="00C619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C7E0C"/>
    <w:multiLevelType w:val="multilevel"/>
    <w:tmpl w:val="AA2CFC68"/>
    <w:lvl w:ilvl="0">
      <w:start w:val="4"/>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4C5666"/>
    <w:multiLevelType w:val="multilevel"/>
    <w:tmpl w:val="8A9CED7E"/>
    <w:lvl w:ilvl="0">
      <w:start w:val="4"/>
      <w:numFmt w:val="decimal"/>
      <w:lvlText w:val="%1"/>
      <w:lvlJc w:val="left"/>
      <w:pPr>
        <w:ind w:left="1254" w:hanging="1138"/>
      </w:pPr>
      <w:rPr>
        <w:rFonts w:hint="default"/>
        <w:lang w:val="ru-RU" w:eastAsia="en-US" w:bidi="ar-SA"/>
      </w:rPr>
    </w:lvl>
    <w:lvl w:ilvl="1">
      <w:start w:val="4"/>
      <w:numFmt w:val="decimal"/>
      <w:lvlText w:val="%1.%2"/>
      <w:lvlJc w:val="left"/>
      <w:pPr>
        <w:ind w:left="1254" w:hanging="1138"/>
      </w:pPr>
      <w:rPr>
        <w:rFonts w:hint="default"/>
        <w:lang w:val="ru-RU" w:eastAsia="en-US" w:bidi="ar-SA"/>
      </w:rPr>
    </w:lvl>
    <w:lvl w:ilvl="2">
      <w:start w:val="1"/>
      <w:numFmt w:val="decimal"/>
      <w:lvlText w:val="%1.%2.%3"/>
      <w:lvlJc w:val="left"/>
      <w:pPr>
        <w:ind w:left="1705" w:hanging="1138"/>
      </w:pPr>
      <w:rPr>
        <w:rFonts w:ascii="Times New Roman" w:eastAsia="Times New Roman" w:hAnsi="Times New Roman" w:cs="Times New Roman" w:hint="default"/>
        <w:b w:val="0"/>
        <w:bCs w:val="0"/>
        <w:i w:val="0"/>
        <w:iCs w:val="0"/>
        <w:spacing w:val="-8"/>
        <w:w w:val="100"/>
        <w:sz w:val="24"/>
        <w:szCs w:val="24"/>
        <w:lang w:val="ru-RU" w:eastAsia="en-US" w:bidi="ar-SA"/>
      </w:rPr>
    </w:lvl>
    <w:lvl w:ilvl="3">
      <w:numFmt w:val="bullet"/>
      <w:lvlText w:val=""/>
      <w:lvlJc w:val="left"/>
      <w:pPr>
        <w:ind w:left="1222" w:hanging="1106"/>
      </w:pPr>
      <w:rPr>
        <w:rFonts w:ascii="Symbol" w:eastAsia="Symbol" w:hAnsi="Symbol" w:cs="Symbol" w:hint="default"/>
        <w:b w:val="0"/>
        <w:bCs w:val="0"/>
        <w:i w:val="0"/>
        <w:iCs w:val="0"/>
        <w:spacing w:val="0"/>
        <w:w w:val="100"/>
        <w:sz w:val="24"/>
        <w:szCs w:val="24"/>
        <w:lang w:val="ru-RU" w:eastAsia="en-US" w:bidi="ar-SA"/>
      </w:rPr>
    </w:lvl>
    <w:lvl w:ilvl="4">
      <w:numFmt w:val="bullet"/>
      <w:lvlText w:val="•"/>
      <w:lvlJc w:val="left"/>
      <w:pPr>
        <w:ind w:left="4194" w:hanging="1106"/>
      </w:pPr>
      <w:rPr>
        <w:rFonts w:hint="default"/>
        <w:lang w:val="ru-RU" w:eastAsia="en-US" w:bidi="ar-SA"/>
      </w:rPr>
    </w:lvl>
    <w:lvl w:ilvl="5">
      <w:numFmt w:val="bullet"/>
      <w:lvlText w:val="•"/>
      <w:lvlJc w:val="left"/>
      <w:pPr>
        <w:ind w:left="5172" w:hanging="1106"/>
      </w:pPr>
      <w:rPr>
        <w:rFonts w:hint="default"/>
        <w:lang w:val="ru-RU" w:eastAsia="en-US" w:bidi="ar-SA"/>
      </w:rPr>
    </w:lvl>
    <w:lvl w:ilvl="6">
      <w:numFmt w:val="bullet"/>
      <w:lvlText w:val="•"/>
      <w:lvlJc w:val="left"/>
      <w:pPr>
        <w:ind w:left="6150" w:hanging="1106"/>
      </w:pPr>
      <w:rPr>
        <w:rFonts w:hint="default"/>
        <w:lang w:val="ru-RU" w:eastAsia="en-US" w:bidi="ar-SA"/>
      </w:rPr>
    </w:lvl>
    <w:lvl w:ilvl="7">
      <w:numFmt w:val="bullet"/>
      <w:lvlText w:val="•"/>
      <w:lvlJc w:val="left"/>
      <w:pPr>
        <w:ind w:left="7128" w:hanging="1106"/>
      </w:pPr>
      <w:rPr>
        <w:rFonts w:hint="default"/>
        <w:lang w:val="ru-RU" w:eastAsia="en-US" w:bidi="ar-SA"/>
      </w:rPr>
    </w:lvl>
    <w:lvl w:ilvl="8">
      <w:numFmt w:val="bullet"/>
      <w:lvlText w:val="•"/>
      <w:lvlJc w:val="left"/>
      <w:pPr>
        <w:ind w:left="8106" w:hanging="1106"/>
      </w:pPr>
      <w:rPr>
        <w:rFonts w:hint="default"/>
        <w:lang w:val="ru-RU" w:eastAsia="en-US" w:bidi="ar-SA"/>
      </w:rPr>
    </w:lvl>
  </w:abstractNum>
  <w:abstractNum w:abstractNumId="2" w15:restartNumberingAfterBreak="0">
    <w:nsid w:val="0DFA6D5F"/>
    <w:multiLevelType w:val="multilevel"/>
    <w:tmpl w:val="2DC67654"/>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258546F"/>
    <w:multiLevelType w:val="multilevel"/>
    <w:tmpl w:val="DF463EB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8456594"/>
    <w:multiLevelType w:val="multilevel"/>
    <w:tmpl w:val="6CD4981C"/>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1"/>
      <w:numFmt w:val="decimal"/>
      <w:lvlText w:val="%1.%2.%3."/>
      <w:lvlJc w:val="left"/>
      <w:pPr>
        <w:ind w:left="100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15C30A0"/>
    <w:multiLevelType w:val="multilevel"/>
    <w:tmpl w:val="5A0ACDF4"/>
    <w:lvl w:ilvl="0">
      <w:start w:val="1"/>
      <w:numFmt w:val="decimal"/>
      <w:lvlText w:val="%1."/>
      <w:lvlJc w:val="left"/>
      <w:pPr>
        <w:ind w:left="927" w:hanging="36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2A62F76"/>
    <w:multiLevelType w:val="hybridMultilevel"/>
    <w:tmpl w:val="B75E334C"/>
    <w:lvl w:ilvl="0" w:tplc="04190001">
      <w:start w:val="1"/>
      <w:numFmt w:val="bullet"/>
      <w:lvlText w:val=""/>
      <w:lvlJc w:val="left"/>
      <w:pPr>
        <w:ind w:left="835" w:hanging="360"/>
      </w:pPr>
      <w:rPr>
        <w:rFonts w:ascii="Symbol" w:hAnsi="Symbol" w:hint="default"/>
      </w:rPr>
    </w:lvl>
    <w:lvl w:ilvl="1" w:tplc="04190003" w:tentative="1">
      <w:start w:val="1"/>
      <w:numFmt w:val="bullet"/>
      <w:lvlText w:val="o"/>
      <w:lvlJc w:val="left"/>
      <w:pPr>
        <w:ind w:left="1555" w:hanging="360"/>
      </w:pPr>
      <w:rPr>
        <w:rFonts w:ascii="Courier New" w:hAnsi="Courier New" w:cs="Courier New" w:hint="default"/>
      </w:rPr>
    </w:lvl>
    <w:lvl w:ilvl="2" w:tplc="04190005" w:tentative="1">
      <w:start w:val="1"/>
      <w:numFmt w:val="bullet"/>
      <w:lvlText w:val=""/>
      <w:lvlJc w:val="left"/>
      <w:pPr>
        <w:ind w:left="2275" w:hanging="360"/>
      </w:pPr>
      <w:rPr>
        <w:rFonts w:ascii="Wingdings" w:hAnsi="Wingdings" w:hint="default"/>
      </w:rPr>
    </w:lvl>
    <w:lvl w:ilvl="3" w:tplc="04190001" w:tentative="1">
      <w:start w:val="1"/>
      <w:numFmt w:val="bullet"/>
      <w:lvlText w:val=""/>
      <w:lvlJc w:val="left"/>
      <w:pPr>
        <w:ind w:left="2995" w:hanging="360"/>
      </w:pPr>
      <w:rPr>
        <w:rFonts w:ascii="Symbol" w:hAnsi="Symbol" w:hint="default"/>
      </w:rPr>
    </w:lvl>
    <w:lvl w:ilvl="4" w:tplc="04190003" w:tentative="1">
      <w:start w:val="1"/>
      <w:numFmt w:val="bullet"/>
      <w:lvlText w:val="o"/>
      <w:lvlJc w:val="left"/>
      <w:pPr>
        <w:ind w:left="3715" w:hanging="360"/>
      </w:pPr>
      <w:rPr>
        <w:rFonts w:ascii="Courier New" w:hAnsi="Courier New" w:cs="Courier New" w:hint="default"/>
      </w:rPr>
    </w:lvl>
    <w:lvl w:ilvl="5" w:tplc="04190005" w:tentative="1">
      <w:start w:val="1"/>
      <w:numFmt w:val="bullet"/>
      <w:lvlText w:val=""/>
      <w:lvlJc w:val="left"/>
      <w:pPr>
        <w:ind w:left="4435" w:hanging="360"/>
      </w:pPr>
      <w:rPr>
        <w:rFonts w:ascii="Wingdings" w:hAnsi="Wingdings" w:hint="default"/>
      </w:rPr>
    </w:lvl>
    <w:lvl w:ilvl="6" w:tplc="04190001" w:tentative="1">
      <w:start w:val="1"/>
      <w:numFmt w:val="bullet"/>
      <w:lvlText w:val=""/>
      <w:lvlJc w:val="left"/>
      <w:pPr>
        <w:ind w:left="5155" w:hanging="360"/>
      </w:pPr>
      <w:rPr>
        <w:rFonts w:ascii="Symbol" w:hAnsi="Symbol" w:hint="default"/>
      </w:rPr>
    </w:lvl>
    <w:lvl w:ilvl="7" w:tplc="04190003" w:tentative="1">
      <w:start w:val="1"/>
      <w:numFmt w:val="bullet"/>
      <w:lvlText w:val="o"/>
      <w:lvlJc w:val="left"/>
      <w:pPr>
        <w:ind w:left="5875" w:hanging="360"/>
      </w:pPr>
      <w:rPr>
        <w:rFonts w:ascii="Courier New" w:hAnsi="Courier New" w:cs="Courier New" w:hint="default"/>
      </w:rPr>
    </w:lvl>
    <w:lvl w:ilvl="8" w:tplc="04190005" w:tentative="1">
      <w:start w:val="1"/>
      <w:numFmt w:val="bullet"/>
      <w:lvlText w:val=""/>
      <w:lvlJc w:val="left"/>
      <w:pPr>
        <w:ind w:left="6595" w:hanging="360"/>
      </w:pPr>
      <w:rPr>
        <w:rFonts w:ascii="Wingdings" w:hAnsi="Wingdings" w:hint="default"/>
      </w:rPr>
    </w:lvl>
  </w:abstractNum>
  <w:abstractNum w:abstractNumId="7" w15:restartNumberingAfterBreak="0">
    <w:nsid w:val="45C01D83"/>
    <w:multiLevelType w:val="multilevel"/>
    <w:tmpl w:val="810C0EE2"/>
    <w:lvl w:ilvl="0">
      <w:start w:val="4"/>
      <w:numFmt w:val="decimal"/>
      <w:lvlText w:val="%1"/>
      <w:lvlJc w:val="left"/>
      <w:pPr>
        <w:ind w:left="1254" w:hanging="1138"/>
      </w:pPr>
      <w:rPr>
        <w:rFonts w:hint="default"/>
        <w:lang w:val="ru-RU" w:eastAsia="en-US" w:bidi="ar-SA"/>
      </w:rPr>
    </w:lvl>
    <w:lvl w:ilvl="1">
      <w:start w:val="2"/>
      <w:numFmt w:val="decimal"/>
      <w:lvlText w:val="%1.%2"/>
      <w:lvlJc w:val="left"/>
      <w:pPr>
        <w:ind w:left="1254" w:hanging="1138"/>
      </w:pPr>
      <w:rPr>
        <w:rFonts w:hint="default"/>
        <w:lang w:val="ru-RU" w:eastAsia="en-US" w:bidi="ar-SA"/>
      </w:rPr>
    </w:lvl>
    <w:lvl w:ilvl="2">
      <w:start w:val="1"/>
      <w:numFmt w:val="decimal"/>
      <w:lvlText w:val="%1.%2.%3"/>
      <w:lvlJc w:val="left"/>
      <w:pPr>
        <w:ind w:left="1563" w:hanging="1138"/>
      </w:pPr>
      <w:rPr>
        <w:rFonts w:ascii="Times New Roman" w:eastAsia="Times New Roman" w:hAnsi="Times New Roman" w:cs="Times New Roman" w:hint="default"/>
        <w:b w:val="0"/>
        <w:bCs w:val="0"/>
        <w:i w:val="0"/>
        <w:iCs w:val="0"/>
        <w:spacing w:val="-8"/>
        <w:w w:val="100"/>
        <w:sz w:val="24"/>
        <w:szCs w:val="24"/>
        <w:lang w:val="ru-RU" w:eastAsia="en-US" w:bidi="ar-SA"/>
      </w:rPr>
    </w:lvl>
    <w:lvl w:ilvl="3">
      <w:start w:val="1"/>
      <w:numFmt w:val="bullet"/>
      <w:lvlText w:val=""/>
      <w:lvlJc w:val="left"/>
      <w:pPr>
        <w:ind w:left="476" w:hanging="360"/>
      </w:pPr>
      <w:rPr>
        <w:rFonts w:ascii="Symbol" w:hAnsi="Symbol" w:hint="default"/>
      </w:rPr>
    </w:lvl>
    <w:lvl w:ilvl="4">
      <w:numFmt w:val="bullet"/>
      <w:lvlText w:val="•"/>
      <w:lvlJc w:val="left"/>
      <w:pPr>
        <w:ind w:left="4781" w:hanging="1138"/>
      </w:pPr>
      <w:rPr>
        <w:rFonts w:hint="default"/>
        <w:lang w:val="ru-RU" w:eastAsia="en-US" w:bidi="ar-SA"/>
      </w:rPr>
    </w:lvl>
    <w:lvl w:ilvl="5">
      <w:numFmt w:val="bullet"/>
      <w:lvlText w:val="•"/>
      <w:lvlJc w:val="left"/>
      <w:pPr>
        <w:ind w:left="5661" w:hanging="1138"/>
      </w:pPr>
      <w:rPr>
        <w:rFonts w:hint="default"/>
        <w:lang w:val="ru-RU" w:eastAsia="en-US" w:bidi="ar-SA"/>
      </w:rPr>
    </w:lvl>
    <w:lvl w:ilvl="6">
      <w:numFmt w:val="bullet"/>
      <w:lvlText w:val="•"/>
      <w:lvlJc w:val="left"/>
      <w:pPr>
        <w:ind w:left="6541" w:hanging="1138"/>
      </w:pPr>
      <w:rPr>
        <w:rFonts w:hint="default"/>
        <w:lang w:val="ru-RU" w:eastAsia="en-US" w:bidi="ar-SA"/>
      </w:rPr>
    </w:lvl>
    <w:lvl w:ilvl="7">
      <w:numFmt w:val="bullet"/>
      <w:lvlText w:val="•"/>
      <w:lvlJc w:val="left"/>
      <w:pPr>
        <w:ind w:left="7422" w:hanging="1138"/>
      </w:pPr>
      <w:rPr>
        <w:rFonts w:hint="default"/>
        <w:lang w:val="ru-RU" w:eastAsia="en-US" w:bidi="ar-SA"/>
      </w:rPr>
    </w:lvl>
    <w:lvl w:ilvl="8">
      <w:numFmt w:val="bullet"/>
      <w:lvlText w:val="•"/>
      <w:lvlJc w:val="left"/>
      <w:pPr>
        <w:ind w:left="8302" w:hanging="1138"/>
      </w:pPr>
      <w:rPr>
        <w:rFonts w:hint="default"/>
        <w:lang w:val="ru-RU" w:eastAsia="en-US" w:bidi="ar-SA"/>
      </w:rPr>
    </w:lvl>
  </w:abstractNum>
  <w:abstractNum w:abstractNumId="8" w15:restartNumberingAfterBreak="0">
    <w:nsid w:val="4B611970"/>
    <w:multiLevelType w:val="hybridMultilevel"/>
    <w:tmpl w:val="44D894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D4811E0"/>
    <w:multiLevelType w:val="multilevel"/>
    <w:tmpl w:val="E47E42A4"/>
    <w:lvl w:ilvl="0">
      <w:start w:val="6"/>
      <w:numFmt w:val="decimal"/>
      <w:lvlText w:val="%1"/>
      <w:lvlJc w:val="left"/>
      <w:pPr>
        <w:ind w:left="1254" w:hanging="1138"/>
      </w:pPr>
      <w:rPr>
        <w:rFonts w:hint="default"/>
        <w:lang w:val="ru-RU" w:eastAsia="en-US" w:bidi="ar-SA"/>
      </w:rPr>
    </w:lvl>
    <w:lvl w:ilvl="1">
      <w:start w:val="13"/>
      <w:numFmt w:val="decimal"/>
      <w:lvlText w:val="%1.%2"/>
      <w:lvlJc w:val="left"/>
      <w:pPr>
        <w:ind w:left="1254" w:hanging="1138"/>
      </w:pPr>
      <w:rPr>
        <w:rFonts w:hint="default"/>
        <w:lang w:val="ru-RU" w:eastAsia="en-US" w:bidi="ar-SA"/>
      </w:rPr>
    </w:lvl>
    <w:lvl w:ilvl="2">
      <w:start w:val="1"/>
      <w:numFmt w:val="decimal"/>
      <w:lvlText w:val="%1.%2.%3"/>
      <w:lvlJc w:val="left"/>
      <w:pPr>
        <w:ind w:left="1254" w:hanging="1138"/>
      </w:pPr>
      <w:rPr>
        <w:rFonts w:ascii="Times New Roman" w:eastAsia="Times New Roman" w:hAnsi="Times New Roman" w:cs="Times New Roman" w:hint="default"/>
        <w:b w:val="0"/>
        <w:bCs w:val="0"/>
        <w:i w:val="0"/>
        <w:iCs w:val="0"/>
        <w:spacing w:val="-8"/>
        <w:w w:val="100"/>
        <w:sz w:val="24"/>
        <w:szCs w:val="24"/>
        <w:lang w:val="ru-RU" w:eastAsia="en-US" w:bidi="ar-SA"/>
      </w:rPr>
    </w:lvl>
    <w:lvl w:ilvl="3">
      <w:start w:val="1"/>
      <w:numFmt w:val="decimal"/>
      <w:lvlText w:val="%1.%2.%3.%4"/>
      <w:lvlJc w:val="left"/>
      <w:pPr>
        <w:ind w:left="1254" w:hanging="1138"/>
      </w:pPr>
      <w:rPr>
        <w:rFonts w:ascii="Times New Roman" w:eastAsia="Times New Roman" w:hAnsi="Times New Roman" w:cs="Times New Roman" w:hint="default"/>
        <w:b w:val="0"/>
        <w:bCs w:val="0"/>
        <w:i w:val="0"/>
        <w:iCs w:val="0"/>
        <w:spacing w:val="-8"/>
        <w:w w:val="100"/>
        <w:sz w:val="24"/>
        <w:szCs w:val="24"/>
        <w:lang w:val="ru-RU" w:eastAsia="en-US" w:bidi="ar-SA"/>
      </w:rPr>
    </w:lvl>
    <w:lvl w:ilvl="4">
      <w:numFmt w:val="bullet"/>
      <w:lvlText w:val="•"/>
      <w:lvlJc w:val="left"/>
      <w:pPr>
        <w:ind w:left="4781" w:hanging="1138"/>
      </w:pPr>
      <w:rPr>
        <w:rFonts w:hint="default"/>
        <w:lang w:val="ru-RU" w:eastAsia="en-US" w:bidi="ar-SA"/>
      </w:rPr>
    </w:lvl>
    <w:lvl w:ilvl="5">
      <w:numFmt w:val="bullet"/>
      <w:lvlText w:val="•"/>
      <w:lvlJc w:val="left"/>
      <w:pPr>
        <w:ind w:left="5661" w:hanging="1138"/>
      </w:pPr>
      <w:rPr>
        <w:rFonts w:hint="default"/>
        <w:lang w:val="ru-RU" w:eastAsia="en-US" w:bidi="ar-SA"/>
      </w:rPr>
    </w:lvl>
    <w:lvl w:ilvl="6">
      <w:numFmt w:val="bullet"/>
      <w:lvlText w:val="•"/>
      <w:lvlJc w:val="left"/>
      <w:pPr>
        <w:ind w:left="6541" w:hanging="1138"/>
      </w:pPr>
      <w:rPr>
        <w:rFonts w:hint="default"/>
        <w:lang w:val="ru-RU" w:eastAsia="en-US" w:bidi="ar-SA"/>
      </w:rPr>
    </w:lvl>
    <w:lvl w:ilvl="7">
      <w:numFmt w:val="bullet"/>
      <w:lvlText w:val="•"/>
      <w:lvlJc w:val="left"/>
      <w:pPr>
        <w:ind w:left="7422" w:hanging="1138"/>
      </w:pPr>
      <w:rPr>
        <w:rFonts w:hint="default"/>
        <w:lang w:val="ru-RU" w:eastAsia="en-US" w:bidi="ar-SA"/>
      </w:rPr>
    </w:lvl>
    <w:lvl w:ilvl="8">
      <w:numFmt w:val="bullet"/>
      <w:lvlText w:val="•"/>
      <w:lvlJc w:val="left"/>
      <w:pPr>
        <w:ind w:left="8302" w:hanging="1138"/>
      </w:pPr>
      <w:rPr>
        <w:rFonts w:hint="default"/>
        <w:lang w:val="ru-RU" w:eastAsia="en-US" w:bidi="ar-SA"/>
      </w:rPr>
    </w:lvl>
  </w:abstractNum>
  <w:abstractNum w:abstractNumId="10" w15:restartNumberingAfterBreak="0">
    <w:nsid w:val="55934104"/>
    <w:multiLevelType w:val="hybridMultilevel"/>
    <w:tmpl w:val="7196E7B2"/>
    <w:lvl w:ilvl="0" w:tplc="041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67D48A0"/>
    <w:multiLevelType w:val="multilevel"/>
    <w:tmpl w:val="11320BB6"/>
    <w:lvl w:ilvl="0">
      <w:start w:val="5"/>
      <w:numFmt w:val="decimal"/>
      <w:lvlText w:val="%1."/>
      <w:lvlJc w:val="left"/>
      <w:pPr>
        <w:ind w:left="660" w:hanging="660"/>
      </w:pPr>
      <w:rPr>
        <w:rFonts w:hint="default"/>
      </w:rPr>
    </w:lvl>
    <w:lvl w:ilvl="1">
      <w:start w:val="1"/>
      <w:numFmt w:val="decimal"/>
      <w:lvlText w:val="%1.%2."/>
      <w:lvlJc w:val="left"/>
      <w:pPr>
        <w:ind w:left="1794"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2A52739"/>
    <w:multiLevelType w:val="multilevel"/>
    <w:tmpl w:val="E8268BAE"/>
    <w:lvl w:ilvl="0">
      <w:start w:val="1"/>
      <w:numFmt w:val="decimal"/>
      <w:lvlText w:val="%1."/>
      <w:lvlJc w:val="left"/>
      <w:pPr>
        <w:ind w:left="1558" w:hanging="882"/>
        <w:jc w:val="right"/>
      </w:pPr>
      <w:rPr>
        <w:rFonts w:hint="default"/>
        <w:spacing w:val="0"/>
        <w:w w:val="87"/>
        <w:lang w:val="ru-RU" w:eastAsia="en-US" w:bidi="ar-SA"/>
      </w:rPr>
    </w:lvl>
    <w:lvl w:ilvl="1">
      <w:start w:val="1"/>
      <w:numFmt w:val="decimal"/>
      <w:lvlText w:val="%1.%2."/>
      <w:lvlJc w:val="left"/>
      <w:pPr>
        <w:ind w:left="1254" w:hanging="1138"/>
      </w:pPr>
      <w:rPr>
        <w:rFonts w:hint="default"/>
        <w:spacing w:val="-8"/>
        <w:w w:val="100"/>
        <w:lang w:val="ru-RU" w:eastAsia="en-US" w:bidi="ar-SA"/>
      </w:rPr>
    </w:lvl>
    <w:lvl w:ilvl="2">
      <w:start w:val="1"/>
      <w:numFmt w:val="decimal"/>
      <w:lvlText w:val="%1.%2.%3."/>
      <w:lvlJc w:val="left"/>
      <w:pPr>
        <w:ind w:left="1254" w:hanging="1138"/>
      </w:pPr>
      <w:rPr>
        <w:rFonts w:ascii="Times New Roman" w:eastAsia="Times New Roman" w:hAnsi="Times New Roman" w:cs="Times New Roman" w:hint="default"/>
        <w:b w:val="0"/>
        <w:bCs w:val="0"/>
        <w:i w:val="0"/>
        <w:iCs w:val="0"/>
        <w:spacing w:val="-8"/>
        <w:w w:val="100"/>
        <w:sz w:val="24"/>
        <w:szCs w:val="24"/>
        <w:lang w:val="ru-RU" w:eastAsia="en-US" w:bidi="ar-SA"/>
      </w:rPr>
    </w:lvl>
    <w:lvl w:ilvl="3">
      <w:start w:val="1"/>
      <w:numFmt w:val="decimal"/>
      <w:lvlText w:val="%1.%2.%3.%4."/>
      <w:lvlJc w:val="left"/>
      <w:pPr>
        <w:ind w:left="1254" w:hanging="1138"/>
      </w:pPr>
      <w:rPr>
        <w:rFonts w:ascii="Times New Roman" w:eastAsia="Times New Roman" w:hAnsi="Times New Roman" w:cs="Times New Roman" w:hint="default"/>
        <w:b w:val="0"/>
        <w:bCs w:val="0"/>
        <w:i w:val="0"/>
        <w:iCs w:val="0"/>
        <w:spacing w:val="-8"/>
        <w:w w:val="100"/>
        <w:sz w:val="24"/>
        <w:szCs w:val="24"/>
        <w:lang w:val="ru-RU" w:eastAsia="en-US" w:bidi="ar-SA"/>
      </w:rPr>
    </w:lvl>
    <w:lvl w:ilvl="4">
      <w:numFmt w:val="bullet"/>
      <w:lvlText w:val=""/>
      <w:lvlJc w:val="left"/>
      <w:pPr>
        <w:ind w:left="1254" w:hanging="1138"/>
      </w:pPr>
      <w:rPr>
        <w:rFonts w:ascii="Symbol" w:eastAsia="Symbol" w:hAnsi="Symbol" w:cs="Symbol" w:hint="default"/>
        <w:b w:val="0"/>
        <w:bCs w:val="0"/>
        <w:i w:val="0"/>
        <w:iCs w:val="0"/>
        <w:spacing w:val="0"/>
        <w:w w:val="100"/>
        <w:sz w:val="24"/>
        <w:szCs w:val="24"/>
        <w:lang w:val="ru-RU" w:eastAsia="en-US" w:bidi="ar-SA"/>
      </w:rPr>
    </w:lvl>
    <w:lvl w:ilvl="5">
      <w:numFmt w:val="bullet"/>
      <w:lvlText w:val="•"/>
      <w:lvlJc w:val="left"/>
      <w:pPr>
        <w:ind w:left="1920" w:hanging="1138"/>
      </w:pPr>
      <w:rPr>
        <w:rFonts w:hint="default"/>
        <w:lang w:val="ru-RU" w:eastAsia="en-US" w:bidi="ar-SA"/>
      </w:rPr>
    </w:lvl>
    <w:lvl w:ilvl="6">
      <w:numFmt w:val="bullet"/>
      <w:lvlText w:val="•"/>
      <w:lvlJc w:val="left"/>
      <w:pPr>
        <w:ind w:left="3548" w:hanging="1138"/>
      </w:pPr>
      <w:rPr>
        <w:rFonts w:hint="default"/>
        <w:lang w:val="ru-RU" w:eastAsia="en-US" w:bidi="ar-SA"/>
      </w:rPr>
    </w:lvl>
    <w:lvl w:ilvl="7">
      <w:numFmt w:val="bullet"/>
      <w:lvlText w:val="•"/>
      <w:lvlJc w:val="left"/>
      <w:pPr>
        <w:ind w:left="5177" w:hanging="1138"/>
      </w:pPr>
      <w:rPr>
        <w:rFonts w:hint="default"/>
        <w:lang w:val="ru-RU" w:eastAsia="en-US" w:bidi="ar-SA"/>
      </w:rPr>
    </w:lvl>
    <w:lvl w:ilvl="8">
      <w:numFmt w:val="bullet"/>
      <w:lvlText w:val="•"/>
      <w:lvlJc w:val="left"/>
      <w:pPr>
        <w:ind w:left="6805" w:hanging="1138"/>
      </w:pPr>
      <w:rPr>
        <w:rFonts w:hint="default"/>
        <w:lang w:val="ru-RU" w:eastAsia="en-US" w:bidi="ar-SA"/>
      </w:rPr>
    </w:lvl>
  </w:abstractNum>
  <w:abstractNum w:abstractNumId="13" w15:restartNumberingAfterBreak="0">
    <w:nsid w:val="63F60FB4"/>
    <w:multiLevelType w:val="hybridMultilevel"/>
    <w:tmpl w:val="484877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77F4E3B"/>
    <w:multiLevelType w:val="hybridMultilevel"/>
    <w:tmpl w:val="2BCC8546"/>
    <w:lvl w:ilvl="0" w:tplc="9EA49680">
      <w:start w:val="1"/>
      <w:numFmt w:val="lowerRoman"/>
      <w:lvlText w:val="(%1)"/>
      <w:lvlJc w:val="left"/>
      <w:pPr>
        <w:ind w:left="2033" w:hanging="720"/>
      </w:pPr>
      <w:rPr>
        <w:rFonts w:hint="default"/>
      </w:rPr>
    </w:lvl>
    <w:lvl w:ilvl="1" w:tplc="04190019" w:tentative="1">
      <w:start w:val="1"/>
      <w:numFmt w:val="lowerLetter"/>
      <w:lvlText w:val="%2."/>
      <w:lvlJc w:val="left"/>
      <w:pPr>
        <w:ind w:left="2393" w:hanging="360"/>
      </w:pPr>
    </w:lvl>
    <w:lvl w:ilvl="2" w:tplc="0419001B" w:tentative="1">
      <w:start w:val="1"/>
      <w:numFmt w:val="lowerRoman"/>
      <w:lvlText w:val="%3."/>
      <w:lvlJc w:val="right"/>
      <w:pPr>
        <w:ind w:left="3113" w:hanging="180"/>
      </w:pPr>
    </w:lvl>
    <w:lvl w:ilvl="3" w:tplc="0419000F" w:tentative="1">
      <w:start w:val="1"/>
      <w:numFmt w:val="decimal"/>
      <w:lvlText w:val="%4."/>
      <w:lvlJc w:val="left"/>
      <w:pPr>
        <w:ind w:left="3833" w:hanging="360"/>
      </w:pPr>
    </w:lvl>
    <w:lvl w:ilvl="4" w:tplc="04190019" w:tentative="1">
      <w:start w:val="1"/>
      <w:numFmt w:val="lowerLetter"/>
      <w:lvlText w:val="%5."/>
      <w:lvlJc w:val="left"/>
      <w:pPr>
        <w:ind w:left="4553" w:hanging="360"/>
      </w:pPr>
    </w:lvl>
    <w:lvl w:ilvl="5" w:tplc="0419001B" w:tentative="1">
      <w:start w:val="1"/>
      <w:numFmt w:val="lowerRoman"/>
      <w:lvlText w:val="%6."/>
      <w:lvlJc w:val="right"/>
      <w:pPr>
        <w:ind w:left="5273" w:hanging="180"/>
      </w:pPr>
    </w:lvl>
    <w:lvl w:ilvl="6" w:tplc="0419000F" w:tentative="1">
      <w:start w:val="1"/>
      <w:numFmt w:val="decimal"/>
      <w:lvlText w:val="%7."/>
      <w:lvlJc w:val="left"/>
      <w:pPr>
        <w:ind w:left="5993" w:hanging="360"/>
      </w:pPr>
    </w:lvl>
    <w:lvl w:ilvl="7" w:tplc="04190019" w:tentative="1">
      <w:start w:val="1"/>
      <w:numFmt w:val="lowerLetter"/>
      <w:lvlText w:val="%8."/>
      <w:lvlJc w:val="left"/>
      <w:pPr>
        <w:ind w:left="6713" w:hanging="360"/>
      </w:pPr>
    </w:lvl>
    <w:lvl w:ilvl="8" w:tplc="0419001B" w:tentative="1">
      <w:start w:val="1"/>
      <w:numFmt w:val="lowerRoman"/>
      <w:lvlText w:val="%9."/>
      <w:lvlJc w:val="right"/>
      <w:pPr>
        <w:ind w:left="7433" w:hanging="180"/>
      </w:pPr>
    </w:lvl>
  </w:abstractNum>
  <w:abstractNum w:abstractNumId="15" w15:restartNumberingAfterBreak="0">
    <w:nsid w:val="7ECC2CFF"/>
    <w:multiLevelType w:val="multilevel"/>
    <w:tmpl w:val="A7666DE6"/>
    <w:lvl w:ilvl="0">
      <w:start w:val="4"/>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77488318">
    <w:abstractNumId w:val="5"/>
  </w:num>
  <w:num w:numId="2" w16cid:durableId="1728525547">
    <w:abstractNumId w:val="8"/>
  </w:num>
  <w:num w:numId="3" w16cid:durableId="1824932909">
    <w:abstractNumId w:val="10"/>
  </w:num>
  <w:num w:numId="4" w16cid:durableId="1500079395">
    <w:abstractNumId w:val="6"/>
  </w:num>
  <w:num w:numId="5" w16cid:durableId="20981811">
    <w:abstractNumId w:val="13"/>
  </w:num>
  <w:num w:numId="6" w16cid:durableId="821116440">
    <w:abstractNumId w:val="12"/>
  </w:num>
  <w:num w:numId="7" w16cid:durableId="1743676675">
    <w:abstractNumId w:val="7"/>
  </w:num>
  <w:num w:numId="8" w16cid:durableId="43608176">
    <w:abstractNumId w:val="4"/>
  </w:num>
  <w:num w:numId="9" w16cid:durableId="1645696873">
    <w:abstractNumId w:val="0"/>
  </w:num>
  <w:num w:numId="10" w16cid:durableId="58403391">
    <w:abstractNumId w:val="1"/>
  </w:num>
  <w:num w:numId="11" w16cid:durableId="1778207651">
    <w:abstractNumId w:val="2"/>
  </w:num>
  <w:num w:numId="12" w16cid:durableId="1088308047">
    <w:abstractNumId w:val="15"/>
  </w:num>
  <w:num w:numId="13" w16cid:durableId="1073284384">
    <w:abstractNumId w:val="11"/>
  </w:num>
  <w:num w:numId="14" w16cid:durableId="1501197064">
    <w:abstractNumId w:val="14"/>
  </w:num>
  <w:num w:numId="15" w16cid:durableId="423693654">
    <w:abstractNumId w:val="9"/>
  </w:num>
  <w:num w:numId="16" w16cid:durableId="1361515155">
    <w:abstractNumId w:val="3"/>
  </w:num>
  <w:num w:numId="17" w16cid:durableId="1374690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3C3"/>
    <w:rsid w:val="00020A05"/>
    <w:rsid w:val="00031642"/>
    <w:rsid w:val="000651C7"/>
    <w:rsid w:val="00080549"/>
    <w:rsid w:val="000C7204"/>
    <w:rsid w:val="000E5DA7"/>
    <w:rsid w:val="000F4BCB"/>
    <w:rsid w:val="00116ECB"/>
    <w:rsid w:val="00136F9F"/>
    <w:rsid w:val="001564F7"/>
    <w:rsid w:val="00175AA3"/>
    <w:rsid w:val="001825A8"/>
    <w:rsid w:val="00196800"/>
    <w:rsid w:val="001E4F60"/>
    <w:rsid w:val="002178B4"/>
    <w:rsid w:val="00230B7B"/>
    <w:rsid w:val="00237491"/>
    <w:rsid w:val="002603FB"/>
    <w:rsid w:val="00260606"/>
    <w:rsid w:val="00281678"/>
    <w:rsid w:val="002C2B5D"/>
    <w:rsid w:val="003202D9"/>
    <w:rsid w:val="0035752C"/>
    <w:rsid w:val="003644B7"/>
    <w:rsid w:val="003B1465"/>
    <w:rsid w:val="003D5CBC"/>
    <w:rsid w:val="003F7C58"/>
    <w:rsid w:val="003F7F06"/>
    <w:rsid w:val="00407635"/>
    <w:rsid w:val="00470990"/>
    <w:rsid w:val="00492BEA"/>
    <w:rsid w:val="004B3C69"/>
    <w:rsid w:val="004B6448"/>
    <w:rsid w:val="00503FA6"/>
    <w:rsid w:val="00541169"/>
    <w:rsid w:val="00553D6E"/>
    <w:rsid w:val="00556B69"/>
    <w:rsid w:val="0058231D"/>
    <w:rsid w:val="005E1800"/>
    <w:rsid w:val="00612FEF"/>
    <w:rsid w:val="00620B88"/>
    <w:rsid w:val="00641E54"/>
    <w:rsid w:val="0064336E"/>
    <w:rsid w:val="00643D9D"/>
    <w:rsid w:val="00653395"/>
    <w:rsid w:val="006B0B99"/>
    <w:rsid w:val="006B5622"/>
    <w:rsid w:val="006C4B5F"/>
    <w:rsid w:val="006F400F"/>
    <w:rsid w:val="0072000A"/>
    <w:rsid w:val="007312C6"/>
    <w:rsid w:val="00791FD1"/>
    <w:rsid w:val="007A4F33"/>
    <w:rsid w:val="007E2260"/>
    <w:rsid w:val="007F6A18"/>
    <w:rsid w:val="00821419"/>
    <w:rsid w:val="008242B8"/>
    <w:rsid w:val="00840149"/>
    <w:rsid w:val="0085348C"/>
    <w:rsid w:val="008565B2"/>
    <w:rsid w:val="00861A60"/>
    <w:rsid w:val="00862EED"/>
    <w:rsid w:val="00893BDE"/>
    <w:rsid w:val="008A3B7A"/>
    <w:rsid w:val="008A5F89"/>
    <w:rsid w:val="008B35ED"/>
    <w:rsid w:val="008F6EBF"/>
    <w:rsid w:val="0091377C"/>
    <w:rsid w:val="00932AA3"/>
    <w:rsid w:val="00937748"/>
    <w:rsid w:val="00950A27"/>
    <w:rsid w:val="00962F2E"/>
    <w:rsid w:val="00970D27"/>
    <w:rsid w:val="00970ECE"/>
    <w:rsid w:val="00981A20"/>
    <w:rsid w:val="009859C8"/>
    <w:rsid w:val="00A31627"/>
    <w:rsid w:val="00A409A9"/>
    <w:rsid w:val="00A44EE4"/>
    <w:rsid w:val="00A47D14"/>
    <w:rsid w:val="00A528BD"/>
    <w:rsid w:val="00A536EE"/>
    <w:rsid w:val="00AE33EA"/>
    <w:rsid w:val="00B14D89"/>
    <w:rsid w:val="00B35CAC"/>
    <w:rsid w:val="00B57222"/>
    <w:rsid w:val="00B75697"/>
    <w:rsid w:val="00BC7731"/>
    <w:rsid w:val="00C319E7"/>
    <w:rsid w:val="00C60EA1"/>
    <w:rsid w:val="00C61961"/>
    <w:rsid w:val="00CC15B0"/>
    <w:rsid w:val="00CD42A9"/>
    <w:rsid w:val="00D0663C"/>
    <w:rsid w:val="00D20133"/>
    <w:rsid w:val="00D4794C"/>
    <w:rsid w:val="00D53389"/>
    <w:rsid w:val="00D82B42"/>
    <w:rsid w:val="00DB0AC0"/>
    <w:rsid w:val="00DD1045"/>
    <w:rsid w:val="00E1547B"/>
    <w:rsid w:val="00E314E2"/>
    <w:rsid w:val="00EC6837"/>
    <w:rsid w:val="00ED5D92"/>
    <w:rsid w:val="00F03DBC"/>
    <w:rsid w:val="00F05970"/>
    <w:rsid w:val="00F41B4C"/>
    <w:rsid w:val="00F423C3"/>
    <w:rsid w:val="00F63340"/>
    <w:rsid w:val="00F663E0"/>
    <w:rsid w:val="00FA197D"/>
    <w:rsid w:val="00FB0E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EA073"/>
  <w15:chartTrackingRefBased/>
  <w15:docId w15:val="{924C6B55-D0E3-4A2D-9689-887EA003B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autoRedefine/>
    <w:uiPriority w:val="9"/>
    <w:qFormat/>
    <w:rsid w:val="00B14D89"/>
    <w:pPr>
      <w:pageBreakBefore/>
      <w:tabs>
        <w:tab w:val="left" w:pos="837"/>
      </w:tabs>
      <w:spacing w:before="240" w:after="60" w:line="240" w:lineRule="auto"/>
      <w:ind w:left="34"/>
      <w:jc w:val="both"/>
      <w:outlineLvl w:val="0"/>
    </w:pPr>
    <w:rPr>
      <w:rFonts w:ascii="Times New Roman" w:eastAsia="Times New Roman" w:hAnsi="Times New Roman" w:cs="Times New Roman"/>
      <w:kern w:val="28"/>
      <w:sz w:val="28"/>
      <w:szCs w:val="28"/>
    </w:rPr>
  </w:style>
  <w:style w:type="paragraph" w:styleId="2">
    <w:name w:val="heading 2"/>
    <w:basedOn w:val="a"/>
    <w:next w:val="a"/>
    <w:link w:val="20"/>
    <w:uiPriority w:val="9"/>
    <w:semiHidden/>
    <w:unhideWhenUsed/>
    <w:qFormat/>
    <w:rsid w:val="00D066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42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B14D89"/>
    <w:rPr>
      <w:rFonts w:ascii="Times New Roman" w:eastAsia="Times New Roman" w:hAnsi="Times New Roman" w:cs="Times New Roman"/>
      <w:kern w:val="28"/>
      <w:sz w:val="28"/>
      <w:szCs w:val="28"/>
    </w:rPr>
  </w:style>
  <w:style w:type="paragraph" w:styleId="a4">
    <w:name w:val="List Paragraph"/>
    <w:basedOn w:val="a"/>
    <w:link w:val="a5"/>
    <w:uiPriority w:val="1"/>
    <w:qFormat/>
    <w:rsid w:val="00F423C3"/>
    <w:pPr>
      <w:spacing w:after="0" w:line="240" w:lineRule="auto"/>
      <w:ind w:left="720"/>
      <w:contextualSpacing/>
      <w:jc w:val="both"/>
    </w:pPr>
    <w:rPr>
      <w:rFonts w:ascii="Times New Roman" w:eastAsia="Times New Roman" w:hAnsi="Times New Roman" w:cs="Times New Roman"/>
      <w:color w:val="000000"/>
      <w:sz w:val="18"/>
      <w:szCs w:val="20"/>
    </w:rPr>
  </w:style>
  <w:style w:type="character" w:customStyle="1" w:styleId="a5">
    <w:name w:val="Абзац списка Знак"/>
    <w:link w:val="a4"/>
    <w:uiPriority w:val="34"/>
    <w:locked/>
    <w:rsid w:val="003B1465"/>
    <w:rPr>
      <w:rFonts w:ascii="Times New Roman" w:eastAsia="Times New Roman" w:hAnsi="Times New Roman" w:cs="Times New Roman"/>
      <w:color w:val="000000"/>
      <w:sz w:val="18"/>
      <w:szCs w:val="20"/>
    </w:rPr>
  </w:style>
  <w:style w:type="paragraph" w:styleId="a6">
    <w:name w:val="annotation text"/>
    <w:basedOn w:val="a"/>
    <w:link w:val="a7"/>
    <w:autoRedefine/>
    <w:rsid w:val="003B1465"/>
    <w:pPr>
      <w:spacing w:after="0" w:line="240" w:lineRule="auto"/>
      <w:jc w:val="both"/>
    </w:pPr>
    <w:rPr>
      <w:rFonts w:ascii="Times New Roman" w:eastAsia="Times New Roman" w:hAnsi="Times New Roman" w:cs="Times New Roman"/>
      <w:color w:val="000000"/>
      <w:sz w:val="20"/>
      <w:szCs w:val="20"/>
    </w:rPr>
  </w:style>
  <w:style w:type="character" w:customStyle="1" w:styleId="a7">
    <w:name w:val="Текст примечания Знак"/>
    <w:basedOn w:val="a0"/>
    <w:link w:val="a6"/>
    <w:rsid w:val="003B1465"/>
    <w:rPr>
      <w:rFonts w:ascii="Times New Roman" w:eastAsia="Times New Roman" w:hAnsi="Times New Roman" w:cs="Times New Roman"/>
      <w:color w:val="000000"/>
      <w:sz w:val="20"/>
      <w:szCs w:val="20"/>
    </w:rPr>
  </w:style>
  <w:style w:type="character" w:customStyle="1" w:styleId="20">
    <w:name w:val="Заголовок 2 Знак"/>
    <w:basedOn w:val="a0"/>
    <w:link w:val="2"/>
    <w:uiPriority w:val="9"/>
    <w:semiHidden/>
    <w:rsid w:val="00D0663C"/>
    <w:rPr>
      <w:rFonts w:asciiTheme="majorHAnsi" w:eastAsiaTheme="majorEastAsia" w:hAnsiTheme="majorHAnsi" w:cstheme="majorBidi"/>
      <w:color w:val="2E74B5" w:themeColor="accent1" w:themeShade="BF"/>
      <w:sz w:val="26"/>
      <w:szCs w:val="26"/>
    </w:rPr>
  </w:style>
  <w:style w:type="character" w:styleId="a8">
    <w:name w:val="Hyperlink"/>
    <w:basedOn w:val="a0"/>
    <w:uiPriority w:val="99"/>
    <w:unhideWhenUsed/>
    <w:rsid w:val="008F6EBF"/>
    <w:rPr>
      <w:color w:val="0563C1" w:themeColor="hyperlink"/>
      <w:u w:val="single"/>
    </w:rPr>
  </w:style>
  <w:style w:type="paragraph" w:styleId="a9">
    <w:name w:val="Body Text"/>
    <w:basedOn w:val="a"/>
    <w:link w:val="aa"/>
    <w:uiPriority w:val="1"/>
    <w:qFormat/>
    <w:rsid w:val="006B0B99"/>
    <w:pPr>
      <w:widowControl w:val="0"/>
      <w:autoSpaceDE w:val="0"/>
      <w:autoSpaceDN w:val="0"/>
      <w:spacing w:after="0" w:line="240" w:lineRule="auto"/>
      <w:ind w:left="1253" w:hanging="1138"/>
      <w:jc w:val="both"/>
    </w:pPr>
    <w:rPr>
      <w:rFonts w:ascii="Times New Roman" w:eastAsia="Times New Roman" w:hAnsi="Times New Roman" w:cs="Times New Roman"/>
      <w:sz w:val="24"/>
      <w:szCs w:val="24"/>
    </w:rPr>
  </w:style>
  <w:style w:type="character" w:customStyle="1" w:styleId="aa">
    <w:name w:val="Основной текст Знак"/>
    <w:basedOn w:val="a0"/>
    <w:link w:val="a9"/>
    <w:uiPriority w:val="1"/>
    <w:rsid w:val="006B0B99"/>
    <w:rPr>
      <w:rFonts w:ascii="Times New Roman" w:eastAsia="Times New Roman" w:hAnsi="Times New Roman" w:cs="Times New Roman"/>
      <w:sz w:val="24"/>
      <w:szCs w:val="24"/>
    </w:rPr>
  </w:style>
  <w:style w:type="paragraph" w:styleId="21">
    <w:name w:val="toc 2"/>
    <w:basedOn w:val="a"/>
    <w:uiPriority w:val="39"/>
    <w:qFormat/>
    <w:rsid w:val="00175AA3"/>
    <w:pPr>
      <w:widowControl w:val="0"/>
      <w:autoSpaceDE w:val="0"/>
      <w:autoSpaceDN w:val="0"/>
      <w:spacing w:before="99" w:after="0" w:line="240" w:lineRule="auto"/>
      <w:ind w:left="997" w:hanging="656"/>
    </w:pPr>
    <w:rPr>
      <w:rFonts w:ascii="Times New Roman" w:eastAsia="Times New Roman" w:hAnsi="Times New Roman" w:cs="Times New Roman"/>
    </w:rPr>
  </w:style>
  <w:style w:type="paragraph" w:customStyle="1" w:styleId="81">
    <w:name w:val="Основной текст (8)1"/>
    <w:basedOn w:val="a"/>
    <w:link w:val="8"/>
    <w:qFormat/>
    <w:rsid w:val="00DB0AC0"/>
    <w:pPr>
      <w:shd w:val="clear" w:color="auto" w:fill="FFFFFF"/>
      <w:spacing w:before="180" w:line="250" w:lineRule="exact"/>
    </w:pPr>
    <w:rPr>
      <w:rFonts w:ascii="Times New Roman" w:eastAsiaTheme="minorEastAsia" w:hAnsi="Times New Roman"/>
      <w:sz w:val="24"/>
      <w:shd w:val="clear" w:color="auto" w:fill="FFFFFF"/>
      <w:lang w:val="zh-CN" w:eastAsia="zh-CN"/>
    </w:rPr>
  </w:style>
  <w:style w:type="character" w:customStyle="1" w:styleId="8">
    <w:name w:val="Основной текст (8)"/>
    <w:link w:val="81"/>
    <w:qFormat/>
    <w:locked/>
    <w:rsid w:val="00DB0AC0"/>
    <w:rPr>
      <w:rFonts w:ascii="Times New Roman" w:eastAsiaTheme="minorEastAsia" w:hAnsi="Times New Roman"/>
      <w:sz w:val="24"/>
      <w:shd w:val="clear" w:color="auto" w:fill="FFFFFF"/>
      <w:lang w:val="zh-CN" w:eastAsia="zh-CN"/>
    </w:rPr>
  </w:style>
  <w:style w:type="paragraph" w:customStyle="1" w:styleId="Blockquote">
    <w:name w:val="Blockquote"/>
    <w:basedOn w:val="a"/>
    <w:uiPriority w:val="99"/>
    <w:qFormat/>
    <w:rsid w:val="00F63340"/>
    <w:pPr>
      <w:spacing w:before="100" w:after="100"/>
      <w:ind w:left="360" w:right="360"/>
    </w:pPr>
    <w:rPr>
      <w:rFonts w:ascii="Times New Roman" w:eastAsiaTheme="minorEastAsia" w:hAnsi="Times New Roman"/>
      <w:sz w:val="24"/>
      <w:lang w:eastAsia="ru-RU"/>
    </w:rPr>
  </w:style>
  <w:style w:type="paragraph" w:customStyle="1" w:styleId="11">
    <w:name w:val="Обычный1"/>
    <w:link w:val="12"/>
    <w:qFormat/>
    <w:rsid w:val="003202D9"/>
    <w:pPr>
      <w:snapToGrid w:val="0"/>
    </w:pPr>
    <w:rPr>
      <w:rFonts w:ascii="MS Sans Serif" w:eastAsiaTheme="minorEastAsia" w:hAnsi="MS Sans Serif"/>
      <w:lang w:val="en-US" w:eastAsia="ru-RU"/>
    </w:rPr>
  </w:style>
  <w:style w:type="character" w:customStyle="1" w:styleId="12">
    <w:name w:val="Обычный1 Знак"/>
    <w:basedOn w:val="a0"/>
    <w:link w:val="11"/>
    <w:rsid w:val="003202D9"/>
    <w:rPr>
      <w:rFonts w:ascii="MS Sans Serif" w:eastAsiaTheme="minorEastAsia" w:hAnsi="MS Sans Serif"/>
      <w:lang w:val="en-US" w:eastAsia="ru-RU"/>
    </w:rPr>
  </w:style>
  <w:style w:type="paragraph" w:styleId="ab">
    <w:name w:val="header"/>
    <w:basedOn w:val="a"/>
    <w:link w:val="ac"/>
    <w:uiPriority w:val="99"/>
    <w:unhideWhenUsed/>
    <w:rsid w:val="00C6196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61961"/>
  </w:style>
  <w:style w:type="paragraph" w:styleId="ad">
    <w:name w:val="footer"/>
    <w:basedOn w:val="a"/>
    <w:link w:val="ae"/>
    <w:uiPriority w:val="99"/>
    <w:unhideWhenUsed/>
    <w:rsid w:val="00C6196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61961"/>
  </w:style>
  <w:style w:type="paragraph" w:styleId="af">
    <w:name w:val="Revision"/>
    <w:hidden/>
    <w:uiPriority w:val="99"/>
    <w:semiHidden/>
    <w:rsid w:val="00AE33EA"/>
    <w:pPr>
      <w:spacing w:after="0" w:line="240" w:lineRule="auto"/>
    </w:pPr>
  </w:style>
  <w:style w:type="character" w:styleId="af0">
    <w:name w:val="annotation reference"/>
    <w:basedOn w:val="a0"/>
    <w:uiPriority w:val="99"/>
    <w:semiHidden/>
    <w:unhideWhenUsed/>
    <w:rsid w:val="00CC15B0"/>
    <w:rPr>
      <w:sz w:val="16"/>
      <w:szCs w:val="16"/>
    </w:rPr>
  </w:style>
  <w:style w:type="paragraph" w:styleId="af1">
    <w:name w:val="annotation subject"/>
    <w:basedOn w:val="a6"/>
    <w:next w:val="a6"/>
    <w:link w:val="af2"/>
    <w:uiPriority w:val="99"/>
    <w:semiHidden/>
    <w:unhideWhenUsed/>
    <w:rsid w:val="00CC15B0"/>
    <w:pPr>
      <w:spacing w:after="160"/>
      <w:jc w:val="left"/>
    </w:pPr>
    <w:rPr>
      <w:rFonts w:asciiTheme="minorHAnsi" w:eastAsiaTheme="minorHAnsi" w:hAnsiTheme="minorHAnsi" w:cstheme="minorBidi"/>
      <w:b/>
      <w:bCs/>
      <w:color w:val="auto"/>
    </w:rPr>
  </w:style>
  <w:style w:type="character" w:customStyle="1" w:styleId="af2">
    <w:name w:val="Тема примечания Знак"/>
    <w:basedOn w:val="a7"/>
    <w:link w:val="af1"/>
    <w:uiPriority w:val="99"/>
    <w:semiHidden/>
    <w:rsid w:val="00CC15B0"/>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67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DC8DB-770D-4BFE-99B5-2DFCD58B3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3545</Words>
  <Characters>20210</Characters>
  <Application>Microsoft Office Word</Application>
  <DocSecurity>0</DocSecurity>
  <Lines>168</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AO Raiffeisenbank</Company>
  <LinksUpToDate>false</LinksUpToDate>
  <CharactersWithSpaces>23708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DOLGOPOLOVA Irina</dc:creator>
  <cp:keywords/>
  <dc:description/>
  <cp:lastModifiedBy>FEDOROVA Kristina</cp:lastModifiedBy>
  <cp:revision>5</cp:revision>
  <dcterms:created xsi:type="dcterms:W3CDTF">2026-08-19T11:12:00Z</dcterms:created>
  <dcterms:modified xsi:type="dcterms:W3CDTF">2026-08-19T12:10:00Z</dcterms:modified>
</cp:coreProperties>
</file>