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8CC09" w14:textId="6248D28D" w:rsidR="00F423C3" w:rsidRPr="009859C8" w:rsidRDefault="00B75697" w:rsidP="00970D27">
      <w:pPr>
        <w:jc w:val="center"/>
        <w:rPr>
          <w:rFonts w:ascii="Times New Roman" w:hAnsi="Times New Roman" w:cs="Times New Roman"/>
          <w:b/>
        </w:rPr>
      </w:pPr>
      <w:r w:rsidRPr="0081367D">
        <w:rPr>
          <w:b/>
        </w:rPr>
        <w:t xml:space="preserve">Изменения в Условия осуществления депозитарной деятельности </w:t>
      </w:r>
      <w:r>
        <w:rPr>
          <w:b/>
        </w:rPr>
        <w:t>ООО «РБРУ СД»</w:t>
      </w:r>
      <w:r w:rsidRPr="0081367D">
        <w:rPr>
          <w:b/>
        </w:rPr>
        <w:t xml:space="preserve">, вступающие в силу с </w:t>
      </w:r>
      <w:r>
        <w:rPr>
          <w:b/>
        </w:rPr>
        <w:t>2</w:t>
      </w:r>
      <w:r w:rsidR="00DB0AC0">
        <w:rPr>
          <w:b/>
        </w:rPr>
        <w:t>5</w:t>
      </w:r>
      <w:r w:rsidRPr="0081367D">
        <w:rPr>
          <w:b/>
        </w:rPr>
        <w:t>.0</w:t>
      </w:r>
      <w:r>
        <w:rPr>
          <w:b/>
        </w:rPr>
        <w:t>2</w:t>
      </w:r>
      <w:r w:rsidRPr="0081367D">
        <w:rPr>
          <w:b/>
        </w:rPr>
        <w:t>.202</w:t>
      </w:r>
      <w:r>
        <w:rPr>
          <w:b/>
        </w:rPr>
        <w:t>6</w:t>
      </w:r>
    </w:p>
    <w:tbl>
      <w:tblPr>
        <w:tblStyle w:val="a3"/>
        <w:tblW w:w="0" w:type="auto"/>
        <w:jc w:val="center"/>
        <w:tblLook w:val="04A0" w:firstRow="1" w:lastRow="0" w:firstColumn="1" w:lastColumn="0" w:noHBand="0" w:noVBand="1"/>
      </w:tblPr>
      <w:tblGrid>
        <w:gridCol w:w="4460"/>
        <w:gridCol w:w="4885"/>
      </w:tblGrid>
      <w:tr w:rsidR="00F423C3" w:rsidRPr="006B5622" w14:paraId="723ABC3C" w14:textId="77777777" w:rsidTr="00970D27">
        <w:trPr>
          <w:jc w:val="center"/>
        </w:trPr>
        <w:tc>
          <w:tcPr>
            <w:tcW w:w="4799" w:type="dxa"/>
          </w:tcPr>
          <w:p w14:paraId="5E6855B3" w14:textId="77777777" w:rsidR="00F423C3" w:rsidRPr="006B5622" w:rsidRDefault="00F423C3" w:rsidP="00796DC8">
            <w:pPr>
              <w:jc w:val="center"/>
              <w:rPr>
                <w:rFonts w:ascii="Times New Roman" w:hAnsi="Times New Roman" w:cs="Times New Roman"/>
                <w:sz w:val="18"/>
                <w:szCs w:val="18"/>
              </w:rPr>
            </w:pPr>
            <w:r w:rsidRPr="006B5622">
              <w:rPr>
                <w:rFonts w:ascii="Times New Roman" w:hAnsi="Times New Roman" w:cs="Times New Roman"/>
                <w:sz w:val="18"/>
                <w:szCs w:val="18"/>
              </w:rPr>
              <w:t xml:space="preserve">Старая редакция </w:t>
            </w:r>
          </w:p>
        </w:tc>
        <w:tc>
          <w:tcPr>
            <w:tcW w:w="5260" w:type="dxa"/>
          </w:tcPr>
          <w:p w14:paraId="63ACAB76" w14:textId="77777777" w:rsidR="00F423C3" w:rsidRPr="006B5622" w:rsidRDefault="00F423C3" w:rsidP="00796DC8">
            <w:pPr>
              <w:jc w:val="center"/>
              <w:rPr>
                <w:rFonts w:ascii="Times New Roman" w:hAnsi="Times New Roman" w:cs="Times New Roman"/>
                <w:sz w:val="18"/>
                <w:szCs w:val="18"/>
              </w:rPr>
            </w:pPr>
            <w:r w:rsidRPr="006B5622">
              <w:rPr>
                <w:rFonts w:ascii="Times New Roman" w:hAnsi="Times New Roman" w:cs="Times New Roman"/>
                <w:sz w:val="18"/>
                <w:szCs w:val="18"/>
              </w:rPr>
              <w:t>Новая редакция</w:t>
            </w:r>
          </w:p>
        </w:tc>
      </w:tr>
      <w:tr w:rsidR="00CD42A9" w:rsidRPr="006B5622" w14:paraId="150F233F" w14:textId="77777777" w:rsidTr="00970D27">
        <w:trPr>
          <w:jc w:val="center"/>
        </w:trPr>
        <w:tc>
          <w:tcPr>
            <w:tcW w:w="4799" w:type="dxa"/>
          </w:tcPr>
          <w:p w14:paraId="27D661A1" w14:textId="0F0754F2" w:rsidR="00080549" w:rsidRPr="00080549" w:rsidRDefault="00080549" w:rsidP="00080549">
            <w:pPr>
              <w:jc w:val="both"/>
              <w:rPr>
                <w:rFonts w:ascii="Times New Roman" w:hAnsi="Times New Roman" w:cs="Times New Roman"/>
                <w:sz w:val="18"/>
                <w:szCs w:val="18"/>
              </w:rPr>
            </w:pPr>
            <w:r w:rsidRPr="00080549">
              <w:rPr>
                <w:rFonts w:ascii="Times New Roman" w:hAnsi="Times New Roman" w:cs="Times New Roman"/>
                <w:sz w:val="18"/>
                <w:szCs w:val="18"/>
              </w:rPr>
              <w:t>1.21. Все действия, регулируемые настоящими условиями, осуществляются по московскому времени.</w:t>
            </w:r>
          </w:p>
          <w:p w14:paraId="041B3108" w14:textId="09619690" w:rsidR="00CD42A9" w:rsidRPr="00080549" w:rsidRDefault="00080549" w:rsidP="00080549">
            <w:pPr>
              <w:jc w:val="both"/>
              <w:rPr>
                <w:rFonts w:ascii="Times New Roman" w:hAnsi="Times New Roman" w:cs="Times New Roman"/>
                <w:sz w:val="18"/>
                <w:szCs w:val="18"/>
              </w:rPr>
            </w:pPr>
            <w:r w:rsidRPr="00080549">
              <w:rPr>
                <w:rFonts w:ascii="Times New Roman" w:hAnsi="Times New Roman" w:cs="Times New Roman"/>
                <w:sz w:val="18"/>
                <w:szCs w:val="18"/>
              </w:rPr>
              <w:t>Операционный день ООО «РБРУ СД» (операционно-учетный цикл за соответствующую календарную дату, в течение которого совершаются все операции</w:t>
            </w:r>
            <w:r>
              <w:rPr>
                <w:rFonts w:ascii="Times New Roman" w:hAnsi="Times New Roman" w:cs="Times New Roman"/>
                <w:sz w:val="18"/>
                <w:szCs w:val="18"/>
              </w:rPr>
              <w:t xml:space="preserve"> </w:t>
            </w:r>
            <w:r w:rsidRPr="00080549">
              <w:rPr>
                <w:rFonts w:ascii="Times New Roman" w:hAnsi="Times New Roman" w:cs="Times New Roman"/>
                <w:sz w:val="18"/>
                <w:szCs w:val="18"/>
              </w:rPr>
              <w:t>по счетам депо за указанную календарную дату) начинается в 09 часов 00 минут по московскому времени календарной даты, за которую в течение операционного дня совершаются все операции по счетам депо, и оканчивается в 18 часов 00 минут по московскому времени ближайшего рабочего дня, следующего за календарной датой, за которую в этот операционный день совершаются все операции по счетам депо.</w:t>
            </w:r>
          </w:p>
        </w:tc>
        <w:tc>
          <w:tcPr>
            <w:tcW w:w="5260" w:type="dxa"/>
          </w:tcPr>
          <w:p w14:paraId="466FDED8" w14:textId="7E9D63E7" w:rsidR="006B0B99" w:rsidRPr="006B0B99" w:rsidRDefault="006B0B99" w:rsidP="006B0B99">
            <w:pPr>
              <w:jc w:val="both"/>
              <w:rPr>
                <w:rFonts w:ascii="Times New Roman" w:hAnsi="Times New Roman" w:cs="Times New Roman"/>
                <w:sz w:val="18"/>
                <w:szCs w:val="18"/>
              </w:rPr>
            </w:pPr>
            <w:r w:rsidRPr="00080549">
              <w:rPr>
                <w:rFonts w:ascii="Times New Roman" w:hAnsi="Times New Roman" w:cs="Times New Roman"/>
                <w:sz w:val="18"/>
                <w:szCs w:val="18"/>
              </w:rPr>
              <w:t xml:space="preserve">1.21. </w:t>
            </w:r>
            <w:r w:rsidRPr="006B0B99">
              <w:rPr>
                <w:rFonts w:ascii="Times New Roman" w:hAnsi="Times New Roman" w:cs="Times New Roman"/>
                <w:sz w:val="18"/>
                <w:szCs w:val="18"/>
              </w:rPr>
              <w:t>Все действия, регулируемые настоящими условиями, осуществляются по московскому времени.</w:t>
            </w:r>
          </w:p>
          <w:p w14:paraId="4CC4EDE4" w14:textId="77777777" w:rsidR="006B0B99" w:rsidRPr="006B0B99" w:rsidRDefault="006B0B99" w:rsidP="006B0B99">
            <w:pPr>
              <w:jc w:val="both"/>
              <w:rPr>
                <w:rFonts w:ascii="Times New Roman" w:hAnsi="Times New Roman" w:cs="Times New Roman"/>
                <w:sz w:val="18"/>
                <w:szCs w:val="18"/>
              </w:rPr>
            </w:pPr>
            <w:r w:rsidRPr="006B0B99">
              <w:rPr>
                <w:rFonts w:ascii="Times New Roman" w:hAnsi="Times New Roman" w:cs="Times New Roman"/>
                <w:sz w:val="18"/>
                <w:szCs w:val="18"/>
              </w:rPr>
              <w:t>Продолжительность операционного дня Депозитария (операционно-учетный цикл за соответствующую календарную дату, в течение которого совершаются все операции по счетам депо за указанную календарную дату), в течение которого совершаются операции с ценными бумагами, изменяющие количество ценных бумаг на счетах депо, до 12 часов 00 минут по московскому времени ближайшего рабочего дня, следующего за календарной датой, за которую в этот операционный день совершаются операции по счетам депо.</w:t>
            </w:r>
          </w:p>
          <w:p w14:paraId="204BBFF0" w14:textId="3148D495" w:rsidR="00CD42A9" w:rsidRPr="00791FD1" w:rsidRDefault="00CD42A9" w:rsidP="006B0B99">
            <w:pPr>
              <w:jc w:val="both"/>
              <w:rPr>
                <w:rFonts w:ascii="Times New Roman" w:hAnsi="Times New Roman" w:cs="Times New Roman"/>
                <w:sz w:val="18"/>
                <w:szCs w:val="18"/>
              </w:rPr>
            </w:pPr>
          </w:p>
        </w:tc>
      </w:tr>
      <w:tr w:rsidR="006B5622" w:rsidRPr="006B5622" w14:paraId="7AEF43A2" w14:textId="77777777" w:rsidTr="00970D27">
        <w:trPr>
          <w:jc w:val="center"/>
        </w:trPr>
        <w:tc>
          <w:tcPr>
            <w:tcW w:w="4799" w:type="dxa"/>
          </w:tcPr>
          <w:p w14:paraId="25840600" w14:textId="77777777" w:rsidR="008565B2" w:rsidRPr="008565B2" w:rsidRDefault="00A47D14" w:rsidP="008565B2">
            <w:pPr>
              <w:jc w:val="both"/>
              <w:rPr>
                <w:rFonts w:ascii="Times New Roman" w:hAnsi="Times New Roman" w:cs="Times New Roman"/>
                <w:sz w:val="18"/>
                <w:szCs w:val="18"/>
              </w:rPr>
            </w:pPr>
            <w:r w:rsidRPr="00791FD1">
              <w:rPr>
                <w:szCs w:val="18"/>
              </w:rPr>
              <w:t xml:space="preserve">  </w:t>
            </w:r>
            <w:r w:rsidR="008565B2">
              <w:rPr>
                <w:rFonts w:ascii="Times New Roman" w:hAnsi="Times New Roman" w:cs="Times New Roman"/>
                <w:sz w:val="18"/>
                <w:szCs w:val="18"/>
              </w:rPr>
              <w:t>5</w:t>
            </w:r>
            <w:r w:rsidR="008565B2" w:rsidRPr="00080549">
              <w:rPr>
                <w:rFonts w:ascii="Times New Roman" w:hAnsi="Times New Roman" w:cs="Times New Roman"/>
                <w:sz w:val="18"/>
                <w:szCs w:val="18"/>
              </w:rPr>
              <w:t>.</w:t>
            </w:r>
            <w:r w:rsidR="008565B2">
              <w:rPr>
                <w:rFonts w:ascii="Times New Roman" w:hAnsi="Times New Roman" w:cs="Times New Roman"/>
                <w:sz w:val="18"/>
                <w:szCs w:val="18"/>
              </w:rPr>
              <w:t>1.</w:t>
            </w:r>
            <w:r w:rsidR="008565B2" w:rsidRPr="00080549">
              <w:rPr>
                <w:rFonts w:ascii="Times New Roman" w:hAnsi="Times New Roman" w:cs="Times New Roman"/>
                <w:sz w:val="18"/>
                <w:szCs w:val="18"/>
              </w:rPr>
              <w:t>2</w:t>
            </w:r>
            <w:r w:rsidR="008565B2">
              <w:rPr>
                <w:rFonts w:ascii="Times New Roman" w:hAnsi="Times New Roman" w:cs="Times New Roman"/>
                <w:sz w:val="18"/>
                <w:szCs w:val="18"/>
              </w:rPr>
              <w:t>.</w:t>
            </w:r>
            <w:r w:rsidR="008565B2" w:rsidRPr="00080549">
              <w:rPr>
                <w:rFonts w:ascii="Times New Roman" w:hAnsi="Times New Roman" w:cs="Times New Roman"/>
                <w:sz w:val="18"/>
                <w:szCs w:val="18"/>
              </w:rPr>
              <w:t xml:space="preserve"> </w:t>
            </w:r>
            <w:r w:rsidR="008565B2" w:rsidRPr="008565B2">
              <w:rPr>
                <w:rFonts w:ascii="Times New Roman" w:hAnsi="Times New Roman" w:cs="Times New Roman"/>
                <w:sz w:val="18"/>
                <w:szCs w:val="18"/>
              </w:rPr>
              <w:t>Осуществление депозитарной операции делится на следующие этапы:</w:t>
            </w:r>
          </w:p>
          <w:p w14:paraId="54E6E452" w14:textId="77777777" w:rsidR="008565B2" w:rsidRPr="008565B2" w:rsidRDefault="008565B2" w:rsidP="00F63340">
            <w:pPr>
              <w:pStyle w:val="a4"/>
              <w:numPr>
                <w:ilvl w:val="0"/>
                <w:numId w:val="2"/>
              </w:numPr>
              <w:rPr>
                <w:szCs w:val="18"/>
              </w:rPr>
            </w:pPr>
            <w:r w:rsidRPr="008565B2">
              <w:rPr>
                <w:szCs w:val="18"/>
              </w:rPr>
              <w:t>получение документа, служащего основанием для проведения депозитарной операции, и, в случае необходимости, сопровождающих его документов, от инициатора депозитарной операции;</w:t>
            </w:r>
          </w:p>
          <w:p w14:paraId="38D21214" w14:textId="77777777" w:rsidR="008565B2" w:rsidRPr="008565B2" w:rsidRDefault="008565B2" w:rsidP="00F63340">
            <w:pPr>
              <w:pStyle w:val="a4"/>
              <w:numPr>
                <w:ilvl w:val="0"/>
                <w:numId w:val="2"/>
              </w:numPr>
              <w:rPr>
                <w:szCs w:val="18"/>
              </w:rPr>
            </w:pPr>
            <w:r w:rsidRPr="008565B2">
              <w:rPr>
                <w:szCs w:val="18"/>
              </w:rPr>
              <w:t>проверка полномочий инициатора операции;</w:t>
            </w:r>
          </w:p>
          <w:p w14:paraId="6E0C5F81" w14:textId="77777777" w:rsidR="008565B2" w:rsidRPr="008565B2" w:rsidRDefault="008565B2" w:rsidP="00F63340">
            <w:pPr>
              <w:pStyle w:val="a4"/>
              <w:numPr>
                <w:ilvl w:val="0"/>
                <w:numId w:val="2"/>
              </w:numPr>
              <w:rPr>
                <w:szCs w:val="18"/>
              </w:rPr>
            </w:pPr>
            <w:r w:rsidRPr="008565B2">
              <w:rPr>
                <w:szCs w:val="18"/>
              </w:rPr>
              <w:t>проверка полноты и правильности оформления поручения, достаточности и полноты предоставленных сопровождающих документов и их соответствия требованиям Условий, Договора и нормативных правовых актов Российской Федерации;</w:t>
            </w:r>
          </w:p>
          <w:p w14:paraId="6BB8DAB0" w14:textId="1C84DB3F" w:rsidR="008565B2" w:rsidRPr="008565B2" w:rsidRDefault="008565B2" w:rsidP="00F63340">
            <w:pPr>
              <w:pStyle w:val="a4"/>
              <w:numPr>
                <w:ilvl w:val="0"/>
                <w:numId w:val="2"/>
              </w:numPr>
              <w:rPr>
                <w:szCs w:val="18"/>
              </w:rPr>
            </w:pPr>
            <w:r w:rsidRPr="008565B2">
              <w:rPr>
                <w:szCs w:val="18"/>
              </w:rPr>
              <w:t xml:space="preserve">регистрация поручения в Журнале </w:t>
            </w:r>
            <w:r>
              <w:rPr>
                <w:szCs w:val="18"/>
              </w:rPr>
              <w:t>принятых поручений</w:t>
            </w:r>
            <w:r w:rsidRPr="008565B2">
              <w:rPr>
                <w:szCs w:val="18"/>
              </w:rPr>
              <w:t>;</w:t>
            </w:r>
          </w:p>
          <w:p w14:paraId="2DAA7179" w14:textId="77777777" w:rsidR="008565B2" w:rsidRPr="008565B2" w:rsidRDefault="008565B2" w:rsidP="00F63340">
            <w:pPr>
              <w:pStyle w:val="a4"/>
              <w:numPr>
                <w:ilvl w:val="0"/>
                <w:numId w:val="2"/>
              </w:numPr>
              <w:rPr>
                <w:szCs w:val="18"/>
              </w:rPr>
            </w:pPr>
            <w:r w:rsidRPr="008565B2">
              <w:rPr>
                <w:szCs w:val="18"/>
              </w:rPr>
              <w:t>проверка возможности осуществления депозитарной операции, в том числе достаточности ценных бумаг на счете депо (разделе счета депо), отсутствия ограничений на проведение депозитарной операции по счету депо;</w:t>
            </w:r>
          </w:p>
          <w:p w14:paraId="7ECFF935" w14:textId="77777777" w:rsidR="008565B2" w:rsidRPr="008565B2" w:rsidRDefault="008565B2" w:rsidP="00F63340">
            <w:pPr>
              <w:pStyle w:val="a4"/>
              <w:numPr>
                <w:ilvl w:val="0"/>
                <w:numId w:val="2"/>
              </w:numPr>
              <w:rPr>
                <w:szCs w:val="18"/>
              </w:rPr>
            </w:pPr>
            <w:r w:rsidRPr="008565B2">
              <w:rPr>
                <w:szCs w:val="18"/>
              </w:rPr>
              <w:t>осуществление депозитарной операции с одновременным отражением ее в регистрах депозитарного учета или принятие решения об отказе в осуществлении депозитарной операции;</w:t>
            </w:r>
          </w:p>
          <w:p w14:paraId="0B9866AF" w14:textId="15CFDC78" w:rsidR="008565B2" w:rsidRPr="008565B2" w:rsidRDefault="008565B2" w:rsidP="00F63340">
            <w:pPr>
              <w:pStyle w:val="a4"/>
              <w:numPr>
                <w:ilvl w:val="0"/>
                <w:numId w:val="2"/>
              </w:numPr>
              <w:rPr>
                <w:szCs w:val="18"/>
              </w:rPr>
            </w:pPr>
            <w:r w:rsidRPr="008565B2">
              <w:rPr>
                <w:szCs w:val="18"/>
              </w:rPr>
              <w:t xml:space="preserve">формирование и передача отчета об осуществлении депозитарной операции или мотивированного отказа в осуществлении депозитарной операции инициатору операции, регистрация отчета в Журнале </w:t>
            </w:r>
            <w:r>
              <w:rPr>
                <w:szCs w:val="18"/>
              </w:rPr>
              <w:t>отправленных отчетов и выписок</w:t>
            </w:r>
            <w:r w:rsidRPr="008565B2">
              <w:rPr>
                <w:szCs w:val="18"/>
              </w:rPr>
              <w:t>.</w:t>
            </w:r>
          </w:p>
          <w:p w14:paraId="5D09ED8E" w14:textId="70A807EF" w:rsidR="006B5622" w:rsidRPr="00791FD1" w:rsidRDefault="006B5622" w:rsidP="00A47D14">
            <w:pPr>
              <w:pStyle w:val="a4"/>
              <w:ind w:left="0"/>
              <w:rPr>
                <w:szCs w:val="18"/>
              </w:rPr>
            </w:pPr>
          </w:p>
        </w:tc>
        <w:tc>
          <w:tcPr>
            <w:tcW w:w="5260" w:type="dxa"/>
          </w:tcPr>
          <w:p w14:paraId="5E501D8A" w14:textId="6E384AE7" w:rsidR="008565B2" w:rsidRPr="008565B2" w:rsidRDefault="008565B2" w:rsidP="008565B2">
            <w:pPr>
              <w:jc w:val="both"/>
              <w:rPr>
                <w:rFonts w:ascii="Times New Roman" w:hAnsi="Times New Roman" w:cs="Times New Roman"/>
                <w:sz w:val="18"/>
                <w:szCs w:val="18"/>
              </w:rPr>
            </w:pPr>
            <w:r>
              <w:rPr>
                <w:rFonts w:ascii="Times New Roman" w:hAnsi="Times New Roman" w:cs="Times New Roman"/>
                <w:sz w:val="18"/>
                <w:szCs w:val="18"/>
              </w:rPr>
              <w:t>5</w:t>
            </w:r>
            <w:r w:rsidRPr="00080549">
              <w:rPr>
                <w:rFonts w:ascii="Times New Roman" w:hAnsi="Times New Roman" w:cs="Times New Roman"/>
                <w:sz w:val="18"/>
                <w:szCs w:val="18"/>
              </w:rPr>
              <w:t>.</w:t>
            </w:r>
            <w:r>
              <w:rPr>
                <w:rFonts w:ascii="Times New Roman" w:hAnsi="Times New Roman" w:cs="Times New Roman"/>
                <w:sz w:val="18"/>
                <w:szCs w:val="18"/>
              </w:rPr>
              <w:t>1.</w:t>
            </w:r>
            <w:r w:rsidRPr="00080549">
              <w:rPr>
                <w:rFonts w:ascii="Times New Roman" w:hAnsi="Times New Roman" w:cs="Times New Roman"/>
                <w:sz w:val="18"/>
                <w:szCs w:val="18"/>
              </w:rPr>
              <w:t>2</w:t>
            </w:r>
            <w:r>
              <w:rPr>
                <w:rFonts w:ascii="Times New Roman" w:hAnsi="Times New Roman" w:cs="Times New Roman"/>
                <w:sz w:val="18"/>
                <w:szCs w:val="18"/>
              </w:rPr>
              <w:t>.</w:t>
            </w:r>
            <w:r w:rsidRPr="00080549">
              <w:rPr>
                <w:rFonts w:ascii="Times New Roman" w:hAnsi="Times New Roman" w:cs="Times New Roman"/>
                <w:sz w:val="18"/>
                <w:szCs w:val="18"/>
              </w:rPr>
              <w:t xml:space="preserve"> </w:t>
            </w:r>
            <w:r w:rsidRPr="008565B2">
              <w:rPr>
                <w:rFonts w:ascii="Times New Roman" w:hAnsi="Times New Roman" w:cs="Times New Roman"/>
                <w:sz w:val="18"/>
                <w:szCs w:val="18"/>
              </w:rPr>
              <w:t>Осуществление депозитарной операции делится на следующие этапы:</w:t>
            </w:r>
          </w:p>
          <w:p w14:paraId="428A3084" w14:textId="77777777" w:rsidR="008565B2" w:rsidRPr="008565B2" w:rsidRDefault="008565B2" w:rsidP="00F63340">
            <w:pPr>
              <w:pStyle w:val="a4"/>
              <w:numPr>
                <w:ilvl w:val="0"/>
                <w:numId w:val="2"/>
              </w:numPr>
              <w:rPr>
                <w:szCs w:val="18"/>
              </w:rPr>
            </w:pPr>
            <w:r w:rsidRPr="008565B2">
              <w:rPr>
                <w:szCs w:val="18"/>
              </w:rPr>
              <w:t>получение документа, служащего основанием для проведения депозитарной операции, и, в случае необходимости, сопровождающих его документов, от инициатора депозитарной операции;</w:t>
            </w:r>
          </w:p>
          <w:p w14:paraId="4A741BAF" w14:textId="77777777" w:rsidR="008565B2" w:rsidRPr="008565B2" w:rsidRDefault="008565B2" w:rsidP="00F63340">
            <w:pPr>
              <w:pStyle w:val="a4"/>
              <w:numPr>
                <w:ilvl w:val="0"/>
                <w:numId w:val="2"/>
              </w:numPr>
              <w:rPr>
                <w:szCs w:val="18"/>
              </w:rPr>
            </w:pPr>
            <w:r w:rsidRPr="008565B2">
              <w:rPr>
                <w:szCs w:val="18"/>
              </w:rPr>
              <w:t>проверка полномочий инициатора операции;</w:t>
            </w:r>
          </w:p>
          <w:p w14:paraId="6356D958" w14:textId="77777777" w:rsidR="008565B2" w:rsidRPr="008565B2" w:rsidRDefault="008565B2" w:rsidP="00F63340">
            <w:pPr>
              <w:pStyle w:val="a4"/>
              <w:numPr>
                <w:ilvl w:val="0"/>
                <w:numId w:val="2"/>
              </w:numPr>
              <w:rPr>
                <w:szCs w:val="18"/>
              </w:rPr>
            </w:pPr>
            <w:r w:rsidRPr="008565B2">
              <w:rPr>
                <w:szCs w:val="18"/>
              </w:rPr>
              <w:t>проверка полноты и правильности оформления поручения, достаточности и полноты предоставленных сопровождающих документов и их соответствия требованиям Условий, Договора и нормативных правовых актов Российской Федерации;</w:t>
            </w:r>
          </w:p>
          <w:p w14:paraId="15DCFDD5" w14:textId="77777777" w:rsidR="008565B2" w:rsidRPr="008565B2" w:rsidRDefault="008565B2" w:rsidP="00F63340">
            <w:pPr>
              <w:pStyle w:val="a4"/>
              <w:numPr>
                <w:ilvl w:val="0"/>
                <w:numId w:val="2"/>
              </w:numPr>
              <w:rPr>
                <w:szCs w:val="18"/>
              </w:rPr>
            </w:pPr>
            <w:r w:rsidRPr="008565B2">
              <w:rPr>
                <w:szCs w:val="18"/>
              </w:rPr>
              <w:t>регистрация поручения в Журнале входящих документов;</w:t>
            </w:r>
          </w:p>
          <w:p w14:paraId="5A028754" w14:textId="77777777" w:rsidR="008565B2" w:rsidRPr="008565B2" w:rsidRDefault="008565B2" w:rsidP="00F63340">
            <w:pPr>
              <w:pStyle w:val="a4"/>
              <w:numPr>
                <w:ilvl w:val="0"/>
                <w:numId w:val="2"/>
              </w:numPr>
              <w:rPr>
                <w:szCs w:val="18"/>
              </w:rPr>
            </w:pPr>
            <w:r w:rsidRPr="008565B2">
              <w:rPr>
                <w:szCs w:val="18"/>
              </w:rPr>
              <w:t>проверка возможности осуществления депозитарной операции, в том числе достаточности ценных бумаг на счете депо (разделе счета депо), отсутствия ограничений на проведение депозитарной операции по счету депо;</w:t>
            </w:r>
          </w:p>
          <w:p w14:paraId="2E0E8F23" w14:textId="77777777" w:rsidR="008565B2" w:rsidRPr="008565B2" w:rsidRDefault="008565B2" w:rsidP="00F63340">
            <w:pPr>
              <w:pStyle w:val="a4"/>
              <w:numPr>
                <w:ilvl w:val="0"/>
                <w:numId w:val="2"/>
              </w:numPr>
              <w:rPr>
                <w:szCs w:val="18"/>
              </w:rPr>
            </w:pPr>
            <w:r w:rsidRPr="008565B2">
              <w:rPr>
                <w:szCs w:val="18"/>
              </w:rPr>
              <w:t>осуществление депозитарной операции с одновременным отражением ее в регистрах депозитарного учета или принятие решения об отказе в осуществлении депозитарной операции;</w:t>
            </w:r>
          </w:p>
          <w:p w14:paraId="7F960196" w14:textId="77777777" w:rsidR="008565B2" w:rsidRPr="008565B2" w:rsidRDefault="008565B2" w:rsidP="00F63340">
            <w:pPr>
              <w:pStyle w:val="a4"/>
              <w:numPr>
                <w:ilvl w:val="0"/>
                <w:numId w:val="2"/>
              </w:numPr>
              <w:rPr>
                <w:szCs w:val="18"/>
              </w:rPr>
            </w:pPr>
            <w:r w:rsidRPr="008565B2">
              <w:rPr>
                <w:szCs w:val="18"/>
              </w:rPr>
              <w:t>формирование и передача отчета об осуществлении депозитарной операции или мотивированного отказа в осуществлении депозитарной операции инициатору операции, регистрация отчета в Журнале исходящих документов.</w:t>
            </w:r>
          </w:p>
          <w:p w14:paraId="3A376A21" w14:textId="1AC27680" w:rsidR="006B5622" w:rsidRPr="008565B2" w:rsidRDefault="006B5622" w:rsidP="008565B2">
            <w:pPr>
              <w:jc w:val="both"/>
              <w:rPr>
                <w:rFonts w:ascii="Times New Roman" w:hAnsi="Times New Roman" w:cs="Times New Roman"/>
                <w:sz w:val="18"/>
                <w:szCs w:val="18"/>
              </w:rPr>
            </w:pPr>
          </w:p>
        </w:tc>
      </w:tr>
      <w:tr w:rsidR="00F63340" w:rsidRPr="006B5622" w14:paraId="2DD59315" w14:textId="77777777" w:rsidTr="00970D27">
        <w:trPr>
          <w:jc w:val="center"/>
        </w:trPr>
        <w:tc>
          <w:tcPr>
            <w:tcW w:w="4799" w:type="dxa"/>
          </w:tcPr>
          <w:p w14:paraId="08FF903D" w14:textId="77777777" w:rsidR="00F63340" w:rsidRPr="00F63340" w:rsidRDefault="00F63340" w:rsidP="00F63340">
            <w:pPr>
              <w:jc w:val="both"/>
              <w:rPr>
                <w:rFonts w:ascii="Times New Roman" w:hAnsi="Times New Roman" w:cs="Times New Roman"/>
                <w:sz w:val="18"/>
                <w:szCs w:val="18"/>
              </w:rPr>
            </w:pPr>
            <w:r w:rsidRPr="00F63340">
              <w:rPr>
                <w:rFonts w:ascii="Times New Roman" w:hAnsi="Times New Roman" w:cs="Times New Roman"/>
                <w:sz w:val="18"/>
                <w:szCs w:val="18"/>
              </w:rPr>
              <w:t xml:space="preserve">5.3.9. Основаниями для зачисления ценных бумаг на торговый счет депо, открытый в Депозитарии или списания ценных бумаг с указанного счета, являются: </w:t>
            </w:r>
          </w:p>
          <w:p w14:paraId="4F4D3127" w14:textId="77777777" w:rsidR="00F63340" w:rsidRPr="00F63340" w:rsidRDefault="00F63340" w:rsidP="00F63340">
            <w:pPr>
              <w:pStyle w:val="a4"/>
              <w:numPr>
                <w:ilvl w:val="0"/>
                <w:numId w:val="5"/>
              </w:numPr>
              <w:rPr>
                <w:szCs w:val="18"/>
              </w:rPr>
            </w:pPr>
            <w:r w:rsidRPr="00F63340">
              <w:rPr>
                <w:szCs w:val="18"/>
              </w:rPr>
              <w:t xml:space="preserve">поручение Депонента, Попечителя или Оператора по торговому счету депо, открытому в Депозитарии, либо </w:t>
            </w:r>
          </w:p>
          <w:p w14:paraId="5F637976" w14:textId="77777777" w:rsidR="00F63340" w:rsidRPr="00F63340" w:rsidRDefault="00F63340" w:rsidP="00F63340">
            <w:pPr>
              <w:pStyle w:val="a4"/>
              <w:numPr>
                <w:ilvl w:val="0"/>
                <w:numId w:val="5"/>
              </w:numPr>
              <w:rPr>
                <w:szCs w:val="18"/>
              </w:rPr>
            </w:pPr>
            <w:r w:rsidRPr="00F63340">
              <w:rPr>
                <w:szCs w:val="18"/>
              </w:rPr>
              <w:t xml:space="preserve">поручение одного Депонента о списании этих ценных бумаг с торгового счета депо, открытого в Депозитарии, и поручение другого Депонента об их зачислении на его торговый счет депо, открытый Депозитарии; либо </w:t>
            </w:r>
          </w:p>
          <w:p w14:paraId="2C503FD6" w14:textId="06378AF9" w:rsidR="00F63340" w:rsidRPr="00F63340" w:rsidRDefault="00F63340" w:rsidP="00F63340">
            <w:pPr>
              <w:pStyle w:val="a4"/>
              <w:numPr>
                <w:ilvl w:val="0"/>
                <w:numId w:val="5"/>
              </w:numPr>
              <w:rPr>
                <w:szCs w:val="18"/>
              </w:rPr>
            </w:pPr>
            <w:r w:rsidRPr="00F63340">
              <w:rPr>
                <w:szCs w:val="18"/>
              </w:rPr>
              <w:t>служебное поручение.</w:t>
            </w:r>
          </w:p>
        </w:tc>
        <w:tc>
          <w:tcPr>
            <w:tcW w:w="5260" w:type="dxa"/>
          </w:tcPr>
          <w:p w14:paraId="4B71579A" w14:textId="1A206422" w:rsidR="00F63340" w:rsidRPr="00F63340" w:rsidRDefault="00F63340" w:rsidP="00F63340">
            <w:pPr>
              <w:jc w:val="both"/>
              <w:rPr>
                <w:rFonts w:ascii="Times New Roman" w:hAnsi="Times New Roman" w:cs="Times New Roman"/>
                <w:sz w:val="18"/>
                <w:szCs w:val="18"/>
              </w:rPr>
            </w:pPr>
            <w:r w:rsidRPr="00F63340">
              <w:rPr>
                <w:rFonts w:ascii="Times New Roman" w:hAnsi="Times New Roman" w:cs="Times New Roman"/>
                <w:sz w:val="18"/>
                <w:szCs w:val="18"/>
              </w:rPr>
              <w:t>5.3.9. Основаниями для зачисления ценных бумаг на торговый счет депо, открытый в</w:t>
            </w:r>
            <w:r>
              <w:rPr>
                <w:rFonts w:ascii="Times New Roman" w:hAnsi="Times New Roman" w:cs="Times New Roman"/>
                <w:sz w:val="18"/>
                <w:szCs w:val="18"/>
              </w:rPr>
              <w:t xml:space="preserve"> </w:t>
            </w:r>
            <w:r w:rsidRPr="00F63340">
              <w:rPr>
                <w:rFonts w:ascii="Times New Roman" w:hAnsi="Times New Roman" w:cs="Times New Roman"/>
                <w:sz w:val="18"/>
                <w:szCs w:val="18"/>
              </w:rPr>
              <w:t>Депозитарии или списания ценных бумаг с указанного счета, являются:</w:t>
            </w:r>
          </w:p>
          <w:p w14:paraId="563A9C31" w14:textId="77777777" w:rsidR="00F63340" w:rsidRPr="00F63340" w:rsidRDefault="00F63340" w:rsidP="00F63340">
            <w:pPr>
              <w:pStyle w:val="Blockquote"/>
              <w:numPr>
                <w:ilvl w:val="0"/>
                <w:numId w:val="4"/>
              </w:numPr>
              <w:tabs>
                <w:tab w:val="left" w:pos="1134"/>
              </w:tabs>
              <w:spacing w:before="0" w:after="0"/>
              <w:ind w:right="0"/>
              <w:jc w:val="both"/>
              <w:rPr>
                <w:rFonts w:eastAsiaTheme="minorHAnsi" w:cs="Times New Roman"/>
                <w:sz w:val="18"/>
                <w:szCs w:val="18"/>
                <w:lang w:eastAsia="en-US"/>
              </w:rPr>
            </w:pPr>
            <w:r w:rsidRPr="00F63340">
              <w:rPr>
                <w:rFonts w:eastAsiaTheme="minorHAnsi" w:cs="Times New Roman"/>
                <w:sz w:val="18"/>
                <w:szCs w:val="18"/>
                <w:lang w:eastAsia="en-US"/>
              </w:rPr>
              <w:t xml:space="preserve">распоряжение клиринговой организации в виде поручения по субсчетам депо номинального держателя, на которых учитываются права на эти ценные бумаги, и (или) отчета клиринговой организации по итогам клиринга; </w:t>
            </w:r>
          </w:p>
          <w:p w14:paraId="2186D733" w14:textId="77777777" w:rsidR="00F63340" w:rsidRPr="00F63340" w:rsidRDefault="00F63340" w:rsidP="00F63340">
            <w:pPr>
              <w:pStyle w:val="Blockquote"/>
              <w:spacing w:before="0" w:after="0"/>
              <w:ind w:left="709" w:right="0"/>
              <w:jc w:val="both"/>
              <w:rPr>
                <w:rFonts w:eastAsiaTheme="minorHAnsi" w:cs="Times New Roman"/>
                <w:sz w:val="18"/>
                <w:szCs w:val="18"/>
                <w:lang w:eastAsia="en-US"/>
              </w:rPr>
            </w:pPr>
            <w:r w:rsidRPr="00F63340">
              <w:rPr>
                <w:rFonts w:eastAsiaTheme="minorHAnsi" w:cs="Times New Roman"/>
                <w:sz w:val="18"/>
                <w:szCs w:val="18"/>
                <w:lang w:eastAsia="en-US"/>
              </w:rPr>
              <w:t>либо</w:t>
            </w:r>
          </w:p>
          <w:p w14:paraId="4CFA795F" w14:textId="77777777" w:rsidR="00F63340" w:rsidRPr="00F63340" w:rsidRDefault="00F63340" w:rsidP="00F63340">
            <w:pPr>
              <w:pStyle w:val="Blockquote"/>
              <w:numPr>
                <w:ilvl w:val="0"/>
                <w:numId w:val="4"/>
              </w:numPr>
              <w:tabs>
                <w:tab w:val="left" w:pos="1134"/>
              </w:tabs>
              <w:spacing w:before="0" w:after="0"/>
              <w:ind w:right="0"/>
              <w:jc w:val="both"/>
              <w:rPr>
                <w:rFonts w:eastAsiaTheme="minorHAnsi" w:cs="Times New Roman"/>
                <w:sz w:val="18"/>
                <w:szCs w:val="18"/>
                <w:lang w:eastAsia="en-US"/>
              </w:rPr>
            </w:pPr>
            <w:r w:rsidRPr="00F63340">
              <w:rPr>
                <w:rFonts w:eastAsiaTheme="minorHAnsi" w:cs="Times New Roman"/>
                <w:sz w:val="18"/>
                <w:szCs w:val="18"/>
                <w:lang w:eastAsia="en-US"/>
              </w:rPr>
              <w:t xml:space="preserve">распоряжение клиринговой организации в виде поручения по торговым счетам депо номинального держателя, на которых учитываются права на эти ценные бумаги, и (или) отчета клиринговой организации по итогам клиринга; </w:t>
            </w:r>
          </w:p>
          <w:p w14:paraId="400F140B" w14:textId="77777777" w:rsidR="00F63340" w:rsidRPr="00F63340" w:rsidRDefault="00F63340" w:rsidP="00F63340">
            <w:pPr>
              <w:pStyle w:val="Blockquote"/>
              <w:spacing w:before="0" w:after="0"/>
              <w:ind w:left="709" w:right="0"/>
              <w:jc w:val="both"/>
              <w:rPr>
                <w:rFonts w:eastAsiaTheme="minorHAnsi" w:cs="Times New Roman"/>
                <w:sz w:val="18"/>
                <w:szCs w:val="18"/>
                <w:lang w:eastAsia="en-US"/>
              </w:rPr>
            </w:pPr>
            <w:r w:rsidRPr="00F63340">
              <w:rPr>
                <w:rFonts w:eastAsiaTheme="minorHAnsi" w:cs="Times New Roman"/>
                <w:sz w:val="18"/>
                <w:szCs w:val="18"/>
                <w:lang w:eastAsia="en-US"/>
              </w:rPr>
              <w:t>либо</w:t>
            </w:r>
          </w:p>
          <w:p w14:paraId="1D80BE5E" w14:textId="77777777" w:rsidR="00F63340" w:rsidRPr="00F63340" w:rsidRDefault="00F63340" w:rsidP="00F63340">
            <w:pPr>
              <w:pStyle w:val="Blockquote"/>
              <w:numPr>
                <w:ilvl w:val="0"/>
                <w:numId w:val="4"/>
              </w:numPr>
              <w:tabs>
                <w:tab w:val="left" w:pos="1134"/>
              </w:tabs>
              <w:spacing w:before="0" w:after="0"/>
              <w:ind w:right="0"/>
              <w:jc w:val="both"/>
              <w:rPr>
                <w:rFonts w:eastAsiaTheme="minorHAnsi" w:cs="Times New Roman"/>
                <w:sz w:val="18"/>
                <w:szCs w:val="18"/>
                <w:lang w:eastAsia="en-US"/>
              </w:rPr>
            </w:pPr>
            <w:r w:rsidRPr="00F63340">
              <w:rPr>
                <w:rFonts w:eastAsiaTheme="minorHAnsi" w:cs="Times New Roman"/>
                <w:sz w:val="18"/>
                <w:szCs w:val="18"/>
                <w:lang w:eastAsia="en-US"/>
              </w:rPr>
              <w:lastRenderedPageBreak/>
              <w:t xml:space="preserve">поручение Депонента по торговому счету депо, открытому в Депозитарии, и согласие клиринговой организации на распоряжение по торговому счету депо номинального держателя, на котором учитываются права на эти ценные бумаги в депозитарии, осуществляющем операции, связанные с исполнением обязательств по передаче ценных бумаг по итогам клиринга, который осуществляется этим депозитарием или на основании договора с клиринговой организацией; </w:t>
            </w:r>
          </w:p>
          <w:p w14:paraId="6F13E3DA" w14:textId="77777777" w:rsidR="00F63340" w:rsidRPr="00F63340" w:rsidRDefault="00F63340" w:rsidP="00F63340">
            <w:pPr>
              <w:pStyle w:val="Blockquote"/>
              <w:spacing w:before="0" w:after="0"/>
              <w:ind w:left="709" w:right="0"/>
              <w:jc w:val="both"/>
              <w:rPr>
                <w:rFonts w:eastAsiaTheme="minorHAnsi" w:cs="Times New Roman"/>
                <w:sz w:val="18"/>
                <w:szCs w:val="18"/>
                <w:lang w:eastAsia="en-US"/>
              </w:rPr>
            </w:pPr>
            <w:r w:rsidRPr="00F63340">
              <w:rPr>
                <w:rFonts w:eastAsiaTheme="minorHAnsi" w:cs="Times New Roman"/>
                <w:sz w:val="18"/>
                <w:szCs w:val="18"/>
                <w:lang w:eastAsia="en-US"/>
              </w:rPr>
              <w:t>либо</w:t>
            </w:r>
          </w:p>
          <w:p w14:paraId="69191BE0" w14:textId="77777777" w:rsidR="00F63340" w:rsidRPr="00F63340" w:rsidRDefault="00F63340" w:rsidP="00F63340">
            <w:pPr>
              <w:pStyle w:val="Blockquote"/>
              <w:numPr>
                <w:ilvl w:val="0"/>
                <w:numId w:val="4"/>
              </w:numPr>
              <w:tabs>
                <w:tab w:val="left" w:pos="1134"/>
              </w:tabs>
              <w:spacing w:before="0" w:after="0"/>
              <w:ind w:right="0"/>
              <w:jc w:val="both"/>
              <w:rPr>
                <w:rFonts w:eastAsiaTheme="minorHAnsi" w:cs="Times New Roman"/>
                <w:sz w:val="18"/>
                <w:szCs w:val="18"/>
                <w:lang w:eastAsia="en-US"/>
              </w:rPr>
            </w:pPr>
            <w:r w:rsidRPr="00F63340">
              <w:rPr>
                <w:rFonts w:eastAsiaTheme="minorHAnsi" w:cs="Times New Roman"/>
                <w:sz w:val="18"/>
                <w:szCs w:val="18"/>
                <w:lang w:eastAsia="en-US"/>
              </w:rPr>
              <w:t>поручение одного Депонента о списании этих ценных бумаг с торгового счета депо, открытого в Депозитарии, и поручение другого Депонента об их зачислении на его торговый счет депо, открытый в Депозитарии при условии, что Организация является участником клиринга, осуществляемого клиринговой организацией, которая указана при открытии этих торговых счетов депо. При этом получение отдельного согласия на совершение таких операций не требуется, если правилами клиринга предусмотрено, что клиринговая организация согласна на совершение таких операций без обращения за получением такого согласия.</w:t>
            </w:r>
          </w:p>
          <w:p w14:paraId="1DADC119" w14:textId="034F5FFB" w:rsidR="00F63340" w:rsidRPr="00F63340" w:rsidRDefault="00F63340" w:rsidP="00F63340">
            <w:pPr>
              <w:jc w:val="both"/>
              <w:rPr>
                <w:rFonts w:ascii="Times New Roman" w:hAnsi="Times New Roman" w:cs="Times New Roman"/>
                <w:sz w:val="18"/>
                <w:szCs w:val="18"/>
              </w:rPr>
            </w:pPr>
          </w:p>
        </w:tc>
      </w:tr>
      <w:tr w:rsidR="006B5622" w:rsidRPr="006B5622" w14:paraId="29BEABBE" w14:textId="77777777" w:rsidTr="00970D27">
        <w:trPr>
          <w:jc w:val="center"/>
        </w:trPr>
        <w:tc>
          <w:tcPr>
            <w:tcW w:w="4799" w:type="dxa"/>
          </w:tcPr>
          <w:p w14:paraId="4CA12229" w14:textId="0198461E" w:rsidR="003644B7" w:rsidRPr="003644B7" w:rsidRDefault="003644B7" w:rsidP="003644B7">
            <w:pPr>
              <w:jc w:val="both"/>
              <w:rPr>
                <w:rFonts w:ascii="Times New Roman" w:hAnsi="Times New Roman" w:cs="Times New Roman"/>
                <w:sz w:val="18"/>
                <w:szCs w:val="18"/>
              </w:rPr>
            </w:pPr>
            <w:r w:rsidRPr="003644B7">
              <w:rPr>
                <w:rFonts w:ascii="Times New Roman" w:hAnsi="Times New Roman" w:cs="Times New Roman"/>
                <w:sz w:val="18"/>
                <w:szCs w:val="18"/>
              </w:rPr>
              <w:lastRenderedPageBreak/>
              <w:t>6.1.4</w:t>
            </w:r>
            <w:r>
              <w:rPr>
                <w:rFonts w:ascii="Times New Roman" w:hAnsi="Times New Roman" w:cs="Times New Roman"/>
                <w:sz w:val="18"/>
                <w:szCs w:val="18"/>
              </w:rPr>
              <w:t>.</w:t>
            </w:r>
            <w:r w:rsidRPr="003644B7">
              <w:rPr>
                <w:rFonts w:ascii="Times New Roman" w:hAnsi="Times New Roman" w:cs="Times New Roman"/>
                <w:sz w:val="18"/>
                <w:szCs w:val="18"/>
              </w:rPr>
              <w:t xml:space="preserve"> Количество счетов депо, которые могут быть открыты одному Депоненту на основании одного Договора, не может превышать 2 (Двух) счетов депо, одним из которых является торговый счет депо. Допускается открытие Депоненту в Депозитарии нескольких счетов одного вида. </w:t>
            </w:r>
          </w:p>
          <w:p w14:paraId="0EFCF58E" w14:textId="77777777" w:rsidR="001564F7" w:rsidRPr="00B75697" w:rsidRDefault="001564F7" w:rsidP="00B75697">
            <w:pPr>
              <w:rPr>
                <w:szCs w:val="18"/>
              </w:rPr>
            </w:pPr>
          </w:p>
        </w:tc>
        <w:tc>
          <w:tcPr>
            <w:tcW w:w="5260" w:type="dxa"/>
          </w:tcPr>
          <w:p w14:paraId="209C5D94" w14:textId="1E5298FD" w:rsidR="006B5622" w:rsidRPr="00791FD1" w:rsidRDefault="003644B7" w:rsidP="00B75697">
            <w:pPr>
              <w:jc w:val="both"/>
              <w:rPr>
                <w:szCs w:val="18"/>
              </w:rPr>
            </w:pPr>
            <w:r w:rsidRPr="003644B7">
              <w:rPr>
                <w:rFonts w:ascii="Times New Roman" w:hAnsi="Times New Roman" w:cs="Times New Roman"/>
                <w:sz w:val="18"/>
                <w:szCs w:val="18"/>
              </w:rPr>
              <w:t>Удален пункт из раздела 6.1. Открытие счета депо</w:t>
            </w:r>
          </w:p>
        </w:tc>
      </w:tr>
      <w:tr w:rsidR="00B35CAC" w:rsidRPr="006B5622" w14:paraId="6BCC1733" w14:textId="77777777" w:rsidTr="00970D27">
        <w:trPr>
          <w:jc w:val="center"/>
        </w:trPr>
        <w:tc>
          <w:tcPr>
            <w:tcW w:w="4799" w:type="dxa"/>
          </w:tcPr>
          <w:p w14:paraId="5C080760" w14:textId="77777777" w:rsidR="007F6A18" w:rsidRPr="007F6A18" w:rsidRDefault="007F6A18" w:rsidP="007F6A18">
            <w:pPr>
              <w:jc w:val="both"/>
              <w:rPr>
                <w:rFonts w:ascii="Times New Roman" w:hAnsi="Times New Roman" w:cs="Times New Roman"/>
                <w:sz w:val="18"/>
                <w:szCs w:val="18"/>
              </w:rPr>
            </w:pPr>
            <w:r w:rsidRPr="007F6A18">
              <w:rPr>
                <w:rFonts w:ascii="Times New Roman" w:hAnsi="Times New Roman" w:cs="Times New Roman"/>
                <w:sz w:val="18"/>
                <w:szCs w:val="18"/>
              </w:rPr>
              <w:t xml:space="preserve">6.15.3 Депозитарий в обязательном порядке предоставляет Депоненту или его уполномоченному представителю, отчет о каждой проведенной операции по счету депо не позднее рабочего дня, следующего за днем совершения операции по соответствующему счету депо (Форма РБРУ СД002) и отчет (Форма РБРУ СД005), содержащий остатки по счету депо после проведения операции (операций). </w:t>
            </w:r>
          </w:p>
          <w:p w14:paraId="37FA435E" w14:textId="7F24F6E4" w:rsidR="00B35CAC" w:rsidRPr="007F6A18" w:rsidRDefault="007F6A18" w:rsidP="007F6A18">
            <w:pPr>
              <w:jc w:val="both"/>
              <w:rPr>
                <w:rFonts w:ascii="Times New Roman" w:hAnsi="Times New Roman" w:cs="Times New Roman"/>
                <w:sz w:val="18"/>
                <w:szCs w:val="18"/>
              </w:rPr>
            </w:pPr>
            <w:r w:rsidRPr="007F6A18">
              <w:rPr>
                <w:rFonts w:ascii="Times New Roman" w:hAnsi="Times New Roman" w:cs="Times New Roman"/>
                <w:sz w:val="18"/>
                <w:szCs w:val="18"/>
              </w:rPr>
              <w:t>6.15.4 Отчет (Форма РБРУ СД005) и другие отчеты, предусмотренные Условиями, содержащие информацию о количестве ценных бумаг (остатки) на счете депо, предоставляются Депоненту только по состоянию на конец операционного дня за соответствующую календарную дату.</w:t>
            </w:r>
          </w:p>
        </w:tc>
        <w:tc>
          <w:tcPr>
            <w:tcW w:w="5260" w:type="dxa"/>
          </w:tcPr>
          <w:p w14:paraId="028DBD5C" w14:textId="4D0515C6" w:rsidR="00175AA3" w:rsidRPr="00175AA3" w:rsidRDefault="00175AA3" w:rsidP="00175AA3">
            <w:pPr>
              <w:jc w:val="both"/>
              <w:rPr>
                <w:rFonts w:ascii="Times New Roman" w:hAnsi="Times New Roman" w:cs="Times New Roman"/>
                <w:sz w:val="18"/>
                <w:szCs w:val="18"/>
              </w:rPr>
            </w:pPr>
            <w:r w:rsidRPr="00175AA3">
              <w:rPr>
                <w:rFonts w:ascii="Times New Roman" w:hAnsi="Times New Roman" w:cs="Times New Roman"/>
                <w:sz w:val="18"/>
                <w:szCs w:val="18"/>
              </w:rPr>
              <w:t>6.15.3.</w:t>
            </w:r>
            <w:r>
              <w:rPr>
                <w:szCs w:val="18"/>
              </w:rPr>
              <w:t xml:space="preserve"> </w:t>
            </w:r>
            <w:r w:rsidRPr="00175AA3">
              <w:rPr>
                <w:szCs w:val="18"/>
              </w:rPr>
              <w:t>Д</w:t>
            </w:r>
            <w:r w:rsidRPr="00175AA3">
              <w:rPr>
                <w:rFonts w:ascii="Times New Roman" w:hAnsi="Times New Roman" w:cs="Times New Roman"/>
                <w:sz w:val="18"/>
                <w:szCs w:val="18"/>
              </w:rPr>
              <w:t>епозитарий в обязательном порядке предоставляет Депоненту или его</w:t>
            </w:r>
            <w:r>
              <w:rPr>
                <w:rFonts w:ascii="Times New Roman" w:hAnsi="Times New Roman" w:cs="Times New Roman"/>
                <w:sz w:val="18"/>
                <w:szCs w:val="18"/>
              </w:rPr>
              <w:t xml:space="preserve"> </w:t>
            </w:r>
            <w:r w:rsidRPr="00175AA3">
              <w:rPr>
                <w:rFonts w:ascii="Times New Roman" w:hAnsi="Times New Roman" w:cs="Times New Roman"/>
                <w:sz w:val="18"/>
                <w:szCs w:val="18"/>
              </w:rPr>
              <w:t>уполномоченному представителю, отчет о каждой проведенной операции по счету депо не позднее рабочего дня, следующего за днем совершения операции по соответствующему счету депо и отчет, содержащий остатки по счету депо после проведения операции (операций).</w:t>
            </w:r>
          </w:p>
          <w:p w14:paraId="2A35CBEE" w14:textId="556C215B" w:rsidR="00175AA3" w:rsidRPr="00175AA3" w:rsidRDefault="00175AA3" w:rsidP="00175AA3">
            <w:pPr>
              <w:jc w:val="both"/>
              <w:rPr>
                <w:rFonts w:ascii="Times New Roman" w:hAnsi="Times New Roman" w:cs="Times New Roman"/>
                <w:sz w:val="18"/>
                <w:szCs w:val="18"/>
              </w:rPr>
            </w:pPr>
            <w:r w:rsidRPr="00175AA3">
              <w:rPr>
                <w:rFonts w:ascii="Times New Roman" w:hAnsi="Times New Roman" w:cs="Times New Roman"/>
                <w:sz w:val="18"/>
                <w:szCs w:val="18"/>
              </w:rPr>
              <w:t>6.15.4.</w:t>
            </w:r>
            <w:r>
              <w:rPr>
                <w:szCs w:val="18"/>
              </w:rPr>
              <w:t xml:space="preserve"> </w:t>
            </w:r>
            <w:r w:rsidRPr="00175AA3">
              <w:rPr>
                <w:rFonts w:ascii="Times New Roman" w:hAnsi="Times New Roman" w:cs="Times New Roman"/>
                <w:sz w:val="18"/>
                <w:szCs w:val="18"/>
              </w:rPr>
              <w:t>Отчеты, предусмотренные Условиями,</w:t>
            </w:r>
            <w:r>
              <w:rPr>
                <w:rFonts w:ascii="Times New Roman" w:hAnsi="Times New Roman" w:cs="Times New Roman"/>
                <w:sz w:val="18"/>
                <w:szCs w:val="18"/>
              </w:rPr>
              <w:t xml:space="preserve"> </w:t>
            </w:r>
            <w:r w:rsidRPr="00175AA3">
              <w:rPr>
                <w:rFonts w:ascii="Times New Roman" w:hAnsi="Times New Roman" w:cs="Times New Roman"/>
                <w:sz w:val="18"/>
                <w:szCs w:val="18"/>
              </w:rPr>
              <w:t>содержащие информацию о количестве ценных бумаг (остатки) на счете депо, предоставляются Депоненту только по состоянию на конец операционного дня за соответствующую календарную дату.</w:t>
            </w:r>
          </w:p>
          <w:p w14:paraId="39B4E543" w14:textId="77777777" w:rsidR="00B35CAC" w:rsidRPr="00175AA3" w:rsidRDefault="00B35CAC" w:rsidP="00B35CAC">
            <w:pPr>
              <w:rPr>
                <w:rFonts w:ascii="Times New Roman" w:hAnsi="Times New Roman" w:cs="Times New Roman"/>
                <w:sz w:val="18"/>
                <w:szCs w:val="18"/>
              </w:rPr>
            </w:pPr>
          </w:p>
        </w:tc>
      </w:tr>
      <w:tr w:rsidR="00DD1045" w:rsidRPr="006B5622" w14:paraId="7ED44A29" w14:textId="77777777" w:rsidTr="00970D27">
        <w:trPr>
          <w:jc w:val="center"/>
        </w:trPr>
        <w:tc>
          <w:tcPr>
            <w:tcW w:w="4799" w:type="dxa"/>
          </w:tcPr>
          <w:p w14:paraId="02D7F123" w14:textId="7CE9D7DA" w:rsidR="00DD1045" w:rsidRPr="007F6A18" w:rsidRDefault="007F6A18" w:rsidP="007F6A18">
            <w:pPr>
              <w:jc w:val="both"/>
              <w:rPr>
                <w:rFonts w:ascii="Times New Roman" w:hAnsi="Times New Roman" w:cs="Times New Roman"/>
                <w:sz w:val="18"/>
                <w:szCs w:val="18"/>
              </w:rPr>
            </w:pPr>
            <w:r w:rsidRPr="007F6A18">
              <w:rPr>
                <w:rFonts w:ascii="Times New Roman" w:hAnsi="Times New Roman" w:cs="Times New Roman"/>
                <w:sz w:val="18"/>
                <w:szCs w:val="18"/>
              </w:rPr>
              <w:t>6.15.13 Информация о заложенных ценных бумагах предоставляется залогодержателю в произвольной форме не позднее, чем через три рабочих дня после получения запроса залогодержателя.</w:t>
            </w:r>
          </w:p>
        </w:tc>
        <w:tc>
          <w:tcPr>
            <w:tcW w:w="5260" w:type="dxa"/>
          </w:tcPr>
          <w:p w14:paraId="3649F965" w14:textId="061B6F99" w:rsidR="00175AA3" w:rsidRPr="00175AA3" w:rsidRDefault="00175AA3" w:rsidP="00175AA3">
            <w:pPr>
              <w:jc w:val="both"/>
              <w:rPr>
                <w:rFonts w:ascii="Times New Roman" w:hAnsi="Times New Roman" w:cs="Times New Roman"/>
                <w:sz w:val="18"/>
                <w:szCs w:val="18"/>
              </w:rPr>
            </w:pPr>
            <w:r w:rsidRPr="00175AA3">
              <w:rPr>
                <w:rFonts w:ascii="Times New Roman" w:hAnsi="Times New Roman" w:cs="Times New Roman"/>
                <w:sz w:val="18"/>
                <w:szCs w:val="18"/>
              </w:rPr>
              <w:t>6.15.</w:t>
            </w:r>
            <w:r>
              <w:rPr>
                <w:rFonts w:ascii="Times New Roman" w:hAnsi="Times New Roman" w:cs="Times New Roman"/>
                <w:sz w:val="18"/>
                <w:szCs w:val="18"/>
              </w:rPr>
              <w:t>13</w:t>
            </w:r>
            <w:r w:rsidRPr="00175AA3">
              <w:rPr>
                <w:rFonts w:ascii="Times New Roman" w:hAnsi="Times New Roman" w:cs="Times New Roman"/>
                <w:sz w:val="18"/>
                <w:szCs w:val="18"/>
              </w:rPr>
              <w:t>.</w:t>
            </w:r>
            <w:r>
              <w:rPr>
                <w:szCs w:val="18"/>
              </w:rPr>
              <w:t xml:space="preserve"> </w:t>
            </w:r>
            <w:r w:rsidRPr="00175AA3">
              <w:rPr>
                <w:rFonts w:ascii="Times New Roman" w:hAnsi="Times New Roman" w:cs="Times New Roman"/>
                <w:sz w:val="18"/>
                <w:szCs w:val="18"/>
              </w:rPr>
              <w:t>Информация о заложенных ценных бумагах предоставляется залогодержателю в произвольной форме не позднее, чем через три рабочих дня после получения запроса залогодержателя.</w:t>
            </w:r>
          </w:p>
          <w:p w14:paraId="4EF16504" w14:textId="77777777" w:rsidR="00175AA3" w:rsidRPr="00175AA3" w:rsidRDefault="00175AA3" w:rsidP="00175AA3">
            <w:pPr>
              <w:jc w:val="both"/>
              <w:rPr>
                <w:rFonts w:ascii="Times New Roman" w:hAnsi="Times New Roman" w:cs="Times New Roman"/>
                <w:sz w:val="18"/>
                <w:szCs w:val="18"/>
              </w:rPr>
            </w:pPr>
            <w:r w:rsidRPr="00175AA3">
              <w:rPr>
                <w:rFonts w:ascii="Times New Roman" w:hAnsi="Times New Roman" w:cs="Times New Roman"/>
                <w:sz w:val="18"/>
                <w:szCs w:val="18"/>
              </w:rPr>
              <w:t>Запрос залогодержателя должен содержать следующие сведения:</w:t>
            </w:r>
          </w:p>
          <w:p w14:paraId="1DBD35AE" w14:textId="77777777" w:rsidR="00175AA3" w:rsidRPr="00175AA3" w:rsidRDefault="00175AA3" w:rsidP="00F63340">
            <w:pPr>
              <w:pStyle w:val="a4"/>
              <w:numPr>
                <w:ilvl w:val="0"/>
                <w:numId w:val="3"/>
              </w:numPr>
              <w:rPr>
                <w:szCs w:val="18"/>
              </w:rPr>
            </w:pPr>
            <w:r w:rsidRPr="00175AA3">
              <w:rPr>
                <w:szCs w:val="18"/>
              </w:rPr>
              <w:t>сведения о залогодателе и залогодержателе, позволяющие однозначно идентифицировать указанных лиц (в т.ч. фамилия, имя, отчество и дата рождения для физических лиц, полное наименование и ОГРН для юридических лиц);</w:t>
            </w:r>
          </w:p>
          <w:p w14:paraId="7EC104E9" w14:textId="6A9E475F" w:rsidR="00175AA3" w:rsidRPr="00175AA3" w:rsidRDefault="00175AA3" w:rsidP="00F63340">
            <w:pPr>
              <w:pStyle w:val="a4"/>
              <w:numPr>
                <w:ilvl w:val="0"/>
                <w:numId w:val="3"/>
              </w:numPr>
              <w:rPr>
                <w:szCs w:val="18"/>
              </w:rPr>
            </w:pPr>
            <w:r w:rsidRPr="00175AA3">
              <w:rPr>
                <w:szCs w:val="18"/>
              </w:rPr>
              <w:t>номер и дата договора о залоге;</w:t>
            </w:r>
          </w:p>
          <w:p w14:paraId="4DE66165" w14:textId="77777777" w:rsidR="00175AA3" w:rsidRPr="00175AA3" w:rsidRDefault="00175AA3" w:rsidP="00F63340">
            <w:pPr>
              <w:pStyle w:val="a4"/>
              <w:numPr>
                <w:ilvl w:val="0"/>
                <w:numId w:val="3"/>
              </w:numPr>
              <w:rPr>
                <w:szCs w:val="18"/>
              </w:rPr>
            </w:pPr>
            <w:r w:rsidRPr="00175AA3">
              <w:rPr>
                <w:szCs w:val="18"/>
              </w:rPr>
              <w:t>идентифицирующие признаки ценных бумаг, являющиеся предметом залога (наименование эмитента, категория, вид ценной бумаги, государственный регистрационный номер / ISIN).</w:t>
            </w:r>
          </w:p>
          <w:p w14:paraId="1A33382F" w14:textId="77777777" w:rsidR="00175AA3" w:rsidRPr="00175AA3" w:rsidRDefault="00175AA3" w:rsidP="00175AA3">
            <w:pPr>
              <w:jc w:val="both"/>
              <w:rPr>
                <w:rFonts w:ascii="Times New Roman" w:hAnsi="Times New Roman" w:cs="Times New Roman"/>
                <w:sz w:val="18"/>
                <w:szCs w:val="18"/>
              </w:rPr>
            </w:pPr>
            <w:r w:rsidRPr="00175AA3">
              <w:rPr>
                <w:rFonts w:ascii="Times New Roman" w:hAnsi="Times New Roman" w:cs="Times New Roman"/>
                <w:sz w:val="18"/>
                <w:szCs w:val="18"/>
              </w:rPr>
              <w:t>Запрос должен быть подписан уполномоченным лицом залогодержателя, с предоставлением Депозитарию документов, подтверждающих полномочия.</w:t>
            </w:r>
          </w:p>
          <w:p w14:paraId="39FF2A68" w14:textId="77777777" w:rsidR="00175AA3" w:rsidRPr="00175AA3" w:rsidRDefault="00175AA3" w:rsidP="00175AA3">
            <w:pPr>
              <w:jc w:val="both"/>
              <w:rPr>
                <w:rFonts w:ascii="Times New Roman" w:hAnsi="Times New Roman" w:cs="Times New Roman"/>
                <w:sz w:val="18"/>
                <w:szCs w:val="18"/>
              </w:rPr>
            </w:pPr>
            <w:r w:rsidRPr="00175AA3">
              <w:rPr>
                <w:rFonts w:ascii="Times New Roman" w:hAnsi="Times New Roman" w:cs="Times New Roman"/>
                <w:sz w:val="18"/>
                <w:szCs w:val="18"/>
              </w:rPr>
              <w:t>Депозитарий вправе представлять следующую информацию о заложенных ценных бумагах:</w:t>
            </w:r>
          </w:p>
          <w:p w14:paraId="0D0AAEA0" w14:textId="77777777" w:rsidR="00175AA3" w:rsidRPr="00175AA3" w:rsidRDefault="00175AA3" w:rsidP="00175AA3">
            <w:pPr>
              <w:jc w:val="both"/>
              <w:rPr>
                <w:rFonts w:ascii="Times New Roman" w:hAnsi="Times New Roman" w:cs="Times New Roman"/>
                <w:sz w:val="18"/>
                <w:szCs w:val="18"/>
              </w:rPr>
            </w:pPr>
            <w:r w:rsidRPr="00175AA3">
              <w:rPr>
                <w:rFonts w:ascii="Times New Roman" w:hAnsi="Times New Roman" w:cs="Times New Roman"/>
                <w:sz w:val="18"/>
                <w:szCs w:val="18"/>
              </w:rPr>
              <w:lastRenderedPageBreak/>
              <w:t xml:space="preserve">- количество ценных бумаг, право залога на которые зафиксировано по счетам депо в пользу залогодержателя, в том числе количество ценных бумаг, находящихся в предыдущем (последующем) залоге; </w:t>
            </w:r>
          </w:p>
          <w:p w14:paraId="6DD9F79B" w14:textId="77777777" w:rsidR="00175AA3" w:rsidRPr="00175AA3" w:rsidRDefault="00175AA3" w:rsidP="00175AA3">
            <w:pPr>
              <w:jc w:val="both"/>
              <w:rPr>
                <w:rFonts w:ascii="Times New Roman" w:hAnsi="Times New Roman" w:cs="Times New Roman"/>
                <w:sz w:val="18"/>
                <w:szCs w:val="18"/>
              </w:rPr>
            </w:pPr>
            <w:r w:rsidRPr="00175AA3">
              <w:rPr>
                <w:rFonts w:ascii="Times New Roman" w:hAnsi="Times New Roman" w:cs="Times New Roman"/>
                <w:sz w:val="18"/>
                <w:szCs w:val="18"/>
              </w:rPr>
              <w:t xml:space="preserve">- фамилию, имя, отчество (при наличии последнего) каждого залогодателя - физического лица, полное наименование каждого залогодателя - юридического лица; </w:t>
            </w:r>
          </w:p>
          <w:p w14:paraId="5DFCDA16" w14:textId="77777777" w:rsidR="00175AA3" w:rsidRPr="00175AA3" w:rsidRDefault="00175AA3" w:rsidP="00175AA3">
            <w:pPr>
              <w:jc w:val="both"/>
              <w:rPr>
                <w:rFonts w:ascii="Times New Roman" w:hAnsi="Times New Roman" w:cs="Times New Roman"/>
                <w:sz w:val="18"/>
                <w:szCs w:val="18"/>
              </w:rPr>
            </w:pPr>
            <w:r w:rsidRPr="00175AA3">
              <w:rPr>
                <w:rFonts w:ascii="Times New Roman" w:hAnsi="Times New Roman" w:cs="Times New Roman"/>
                <w:sz w:val="18"/>
                <w:szCs w:val="18"/>
              </w:rPr>
              <w:t xml:space="preserve">- номер счета депо залогодателя, на котором учитываются заложенные ценные бумаги; </w:t>
            </w:r>
          </w:p>
          <w:p w14:paraId="484763AB" w14:textId="77777777" w:rsidR="00175AA3" w:rsidRPr="00175AA3" w:rsidRDefault="00175AA3" w:rsidP="00175AA3">
            <w:pPr>
              <w:jc w:val="both"/>
              <w:rPr>
                <w:rFonts w:ascii="Times New Roman" w:hAnsi="Times New Roman" w:cs="Times New Roman"/>
                <w:sz w:val="18"/>
                <w:szCs w:val="18"/>
              </w:rPr>
            </w:pPr>
            <w:r w:rsidRPr="00175AA3">
              <w:rPr>
                <w:rFonts w:ascii="Times New Roman" w:hAnsi="Times New Roman" w:cs="Times New Roman"/>
                <w:sz w:val="18"/>
                <w:szCs w:val="18"/>
              </w:rPr>
              <w:t xml:space="preserve">- сведения, позволяющие идентифицировать заложенные ценные бумаги; </w:t>
            </w:r>
          </w:p>
          <w:p w14:paraId="75C7839D" w14:textId="77777777" w:rsidR="00175AA3" w:rsidRPr="00175AA3" w:rsidRDefault="00175AA3" w:rsidP="00175AA3">
            <w:pPr>
              <w:jc w:val="both"/>
              <w:rPr>
                <w:rFonts w:ascii="Times New Roman" w:hAnsi="Times New Roman" w:cs="Times New Roman"/>
                <w:sz w:val="18"/>
                <w:szCs w:val="18"/>
              </w:rPr>
            </w:pPr>
            <w:r w:rsidRPr="00175AA3">
              <w:rPr>
                <w:rFonts w:ascii="Times New Roman" w:hAnsi="Times New Roman" w:cs="Times New Roman"/>
                <w:sz w:val="18"/>
                <w:szCs w:val="18"/>
              </w:rPr>
              <w:t xml:space="preserve">- идентифицирующие признаки договора о залоге; </w:t>
            </w:r>
          </w:p>
          <w:p w14:paraId="17E672F1" w14:textId="02111ED7" w:rsidR="00DD1045" w:rsidRPr="00791FD1" w:rsidRDefault="00175AA3" w:rsidP="00175AA3">
            <w:pPr>
              <w:jc w:val="both"/>
              <w:rPr>
                <w:szCs w:val="18"/>
              </w:rPr>
            </w:pPr>
            <w:r w:rsidRPr="00175AA3">
              <w:rPr>
                <w:rFonts w:ascii="Times New Roman" w:hAnsi="Times New Roman" w:cs="Times New Roman"/>
                <w:sz w:val="18"/>
                <w:szCs w:val="18"/>
              </w:rPr>
              <w:t>- иную информацию, запрашиваемую залогодержателем в отношении ценных бумаг, заложенных в его пользу.</w:t>
            </w:r>
          </w:p>
        </w:tc>
      </w:tr>
      <w:tr w:rsidR="00F03DBC" w:rsidRPr="006B5622" w14:paraId="4A5E7508" w14:textId="77777777" w:rsidTr="00970D27">
        <w:trPr>
          <w:jc w:val="center"/>
        </w:trPr>
        <w:tc>
          <w:tcPr>
            <w:tcW w:w="4799" w:type="dxa"/>
          </w:tcPr>
          <w:p w14:paraId="177629D3"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lastRenderedPageBreak/>
              <w:t xml:space="preserve">8. Торговые счета депо. Условия открытия, особенности совершения операций, предоставляемая отчетность. </w:t>
            </w:r>
          </w:p>
          <w:p w14:paraId="75230765"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8.1. Торговый счет депо открывается Депоненту для учета ценных бумаг, которые могут быть использованы для исполнения и(или) обеспечения исполнения обязательств по итогам клиринга, осуществляемого клиринговой организацией, на основании распоряжений которой проводятся операции по торговому счету номинального держателя, открытого Депозитарию в расчетном депозитарии или субсчету депо номинального держателя, Депозитария к клиринговому счету депо. </w:t>
            </w:r>
          </w:p>
          <w:p w14:paraId="5BDFB071"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8.2. Для открытия торгового счета депо Депонент подает Поручение на открытие счета депо (Форма П0014, Форма П0014А), указывая клиринговую организацию, на основании распоряжений которой проводятся операции по торговому счету депо номинального держателя Депозитария или субсчету депо номинального держателя Депозитария к клиринговому счету депо. </w:t>
            </w:r>
          </w:p>
          <w:p w14:paraId="2F80B78B"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8.3. Для открытия торгового счета депо не требуется заключения отдельного депозитарного договора, если такой договор был ранее заключен между Депонентом и Депозитарием. Для осуществления клиринга и исполнения обязательств, допущенных к клирингу, по ценным бумагам в соответствии с Федеральным законом от 07.02.2011 №7-ФЗ «О клиринге и клиринговой деятельности» Депозитарий открывает торговые разделы на торговом счете депо номинального держателя Депозитария в расчетном депозитарии, предназначенные для учета ценных бумаг Депонентов, которые могут быть использованы для исполнения и (или) обеспечения исполнения обязательств, допущенных к клирингу. </w:t>
            </w:r>
          </w:p>
          <w:p w14:paraId="0C92A6AD"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8.4. Торговые разделы, указанные в п.8.3., и субсчета депо номинального держателя Депозитария на клиринговом счете депо клиринговой организации открываются на основании Поручения Депонента на открытие/закрытие торгового раздела в расчетном депозитарии/субсчета депо на клиринговом счете депо (Форма П0018). </w:t>
            </w:r>
          </w:p>
          <w:p w14:paraId="33E6BD0E"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На одном торговом разделе могут учитываться/храниться ценные бумаги только одного Депонента. </w:t>
            </w:r>
          </w:p>
          <w:p w14:paraId="453ED4BB" w14:textId="2F945E13"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Одному Депоненту может быть открыто несколько торговых разделов на основании отдельных поручений Депонента на открытие/закрытие торгового раздела в расчетном депозитарии/субсчета депо на клиринговом счете депо (Форма П0018). </w:t>
            </w:r>
          </w:p>
          <w:p w14:paraId="1673F5AF"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Торговые разделы открываются при наличии соответствующего торгового счета депо Депонента, открытого в Депозитарии. </w:t>
            </w:r>
          </w:p>
          <w:p w14:paraId="79A4F5B0"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8.5. После открытия торгового раздела на торговом счете депо номинального держателя Депозитария в </w:t>
            </w:r>
            <w:r w:rsidRPr="00F03DBC">
              <w:rPr>
                <w:rFonts w:ascii="Times New Roman" w:hAnsi="Times New Roman" w:cs="Times New Roman"/>
                <w:sz w:val="18"/>
                <w:szCs w:val="18"/>
              </w:rPr>
              <w:lastRenderedPageBreak/>
              <w:t xml:space="preserve">расчетном депозитарии или субсчета депо номинального держателя Депозитария на клиринговом счете депо клиринговой организации Депозитарий открывает соответствующий торговый раздел на обеспечительном счете ценных бумаг депонентов с указанием клиринговой организации, которая вправе давать распоряжения по соответствующим торговым разделам. </w:t>
            </w:r>
          </w:p>
          <w:p w14:paraId="68D43EED"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Не позднее следующего рабочего дня после получения Депозитарием документа об открытия торгового разделы на торговом счете депо номинального держателя Депозитария в расчетном депозитарии или субсчета депо номинального держателя Депозитария на клиринговом счете депо клиринговой организации Депозитарий предоставляет Депоненту Уведомление об открытии торгового раздела/субсчета депо (Форма РБРУ СД002) с указанием реквизитов открытого торгового раздела/субсчета депо. </w:t>
            </w:r>
          </w:p>
          <w:p w14:paraId="317EFE8A"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8.6. После получения от Депозитария Уведомления (Форма РБРУ СД002) Клиент обязан предоставить Брокеру, указанному в Поручении Депонента на открытие/закрытие торгового раздела в расчетном депозитарии/субсчета депо на клиринговом счете депо (Форма П0018), на основании которого открывался торговый раздел/субсчет депо, реквизиты открытого торгового раздела/субсчета депо до проведения первых операций по этому разделу/субсчету депо и обязан обеспечить получение Депозитарием отчета клиринговой организации по итогам клиринга по торговому разделу (по всем торговым разделам) и по субсчету (субсчетам) депо номинального держателя Депозитария на клиринговом счете депо, открытым Депозитарием на основании Поручения (Поручений) Депонента, указанным в п.8.4. </w:t>
            </w:r>
          </w:p>
          <w:p w14:paraId="6FF7B1F2"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8.7. Операции списания (зачисления) ценных бумаг по итогам клиринга осуществляются по торговым счетам депо Депонентов и по обеспечительному счету ценных бумаг Депонентов на основании отчета клиринговой организации и выписки (отчета об операциях) соответствующего расчетного депозитария путем отражения каждой операции списания и зачисления ценных бумаг в соответствии с отчетом клиринговой организации. </w:t>
            </w:r>
          </w:p>
          <w:p w14:paraId="73E0C183" w14:textId="15B0396B"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8.8. Для проведения иных операций по торговому счету депо, (за исключением операций, указанных в п.8.7. настоящих Условий), Депонент обязан предоставить в Депозитарий Поручение депо на проведение соответствующей операции при наличии согласия клиринговой организации на распоряжение по открытому Депозитарию торговому счету депо номинального держателя (субсчету депо номинального держателя). </w:t>
            </w:r>
          </w:p>
          <w:p w14:paraId="106CBBCC"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8.9. При нулевом остатке ценных бумаг закрытие торгового раздела на торговом счете депо номинального держателя Депозитария в расчетном депозитарии или субсчета депо номинального держателя Депозитария на клиринговом счете депо клиринговой организации осуществляется: </w:t>
            </w:r>
          </w:p>
          <w:p w14:paraId="366D48AB"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 на основании Поручения Депонента на открытие/закрытие торгового раздела в расчетном депозитарии/субсчета депо на клиринговом счете депо (Форма П0018). Депонент получает Уведомление (Форма РБРУ СД002) о закрытии торгового раздела/субсчета депо не позднее одного рабочего дня после получения Депозитарием документа о закрытии торгового раздела на торговом счете депо номинального держателя Депозитария в расчетном депозитарии или субсчета депо номинального </w:t>
            </w:r>
            <w:r w:rsidRPr="00F03DBC">
              <w:rPr>
                <w:rFonts w:ascii="Times New Roman" w:hAnsi="Times New Roman" w:cs="Times New Roman"/>
                <w:sz w:val="18"/>
                <w:szCs w:val="18"/>
              </w:rPr>
              <w:lastRenderedPageBreak/>
              <w:t xml:space="preserve">держателя Депозитария на клиринговом счете депо клиринговой организации; </w:t>
            </w:r>
          </w:p>
          <w:p w14:paraId="19898D82"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 на основании служебного поручения Депозитария в случае расторжения Договора между Депозитарием и Депонентом; </w:t>
            </w:r>
          </w:p>
          <w:p w14:paraId="4D066F58"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 на основании служебного поручения Депозитария в случае закрытия торгового счета депо Депонента. </w:t>
            </w:r>
          </w:p>
          <w:p w14:paraId="0AEA68E0"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8.10. При закрытии торговых разделов/субсчетов, указанных в п.8.9., Депозитарий закрывает соответствующий раздел на обеспечительном счете ценных бумаг Депонентов. </w:t>
            </w:r>
          </w:p>
          <w:p w14:paraId="56FC86D3" w14:textId="77777777" w:rsidR="00F03DBC" w:rsidRPr="007F6A18" w:rsidRDefault="00F03DBC" w:rsidP="007F6A18">
            <w:pPr>
              <w:jc w:val="both"/>
              <w:rPr>
                <w:rFonts w:ascii="Times New Roman" w:hAnsi="Times New Roman" w:cs="Times New Roman"/>
                <w:sz w:val="18"/>
                <w:szCs w:val="18"/>
              </w:rPr>
            </w:pPr>
          </w:p>
        </w:tc>
        <w:tc>
          <w:tcPr>
            <w:tcW w:w="5260" w:type="dxa"/>
          </w:tcPr>
          <w:p w14:paraId="24BC814F" w14:textId="536758EA" w:rsidR="00F03DBC" w:rsidRPr="00F03DBC" w:rsidRDefault="00F03DBC" w:rsidP="00F03DBC">
            <w:pPr>
              <w:jc w:val="both"/>
              <w:rPr>
                <w:rFonts w:ascii="Times New Roman" w:hAnsi="Times New Roman" w:cs="Times New Roman"/>
                <w:sz w:val="18"/>
                <w:szCs w:val="18"/>
              </w:rPr>
            </w:pPr>
            <w:bookmarkStart w:id="0" w:name="_Toc217470001"/>
            <w:r>
              <w:rPr>
                <w:rFonts w:ascii="Times New Roman" w:hAnsi="Times New Roman" w:cs="Times New Roman"/>
                <w:sz w:val="18"/>
                <w:szCs w:val="18"/>
              </w:rPr>
              <w:lastRenderedPageBreak/>
              <w:t xml:space="preserve">8. </w:t>
            </w:r>
            <w:r w:rsidRPr="00F03DBC">
              <w:rPr>
                <w:rFonts w:ascii="Times New Roman" w:hAnsi="Times New Roman" w:cs="Times New Roman"/>
                <w:sz w:val="18"/>
                <w:szCs w:val="18"/>
              </w:rPr>
              <w:t>Торговые счета депо. Условия открытия, общие процедуры, совершаемые при зачислении и списании ценных бумаг по торговым счетам депо.</w:t>
            </w:r>
            <w:bookmarkEnd w:id="0"/>
          </w:p>
          <w:p w14:paraId="2A02B812"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8.1. Торговый счет депо открывается Депоненту для учета ценных бумаг, которые могут быть использованы для исполнения и(или) обеспечения исполнения обязательств по итогам клиринга, осуществляемого клиринговой организацией, на основании распоряжений которой проводятся операции по торговому счету номинального держателя, открытого Депозитарию в расчетном депозитарии или субсчету депо номинального держателя, Депозитария к клиринговому счету депо. </w:t>
            </w:r>
          </w:p>
          <w:p w14:paraId="455C45A8"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8.2. Для открытия торгового счета депо Депонент подает Поручение на открытие счета депо (Форма П0014, Форма П0014А), указывая клиринговую организацию, на основании распоряжений которой проводятся операции по торговому счету депо номинального держателя Депозитария или субсчету депо номинального держателя Депозитария к клиринговому счету депо. </w:t>
            </w:r>
          </w:p>
          <w:p w14:paraId="7FE923EE" w14:textId="77777777" w:rsidR="00F03DBC" w:rsidRPr="00F03DBC" w:rsidRDefault="00F03DBC"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8.3. Для открытия торгового счета депо не требуется заключения отдельного депозитарного договора, если такой договор был ранее заключен между Депонентом и Депозитарием. Для осуществления клиринга и исполнения обязательств, допущенных к клирингу, по ценным бумагам в соответствии с Федеральным законом от 07.02.2011 №7-ФЗ «О клиринге и клиринговой деятельности» Депозитарий открывает торговые разделы на торговом счете депо номинального держателя Депозитария в расчетном депозитарии, предназначенные для учета ценных бумаг Депонентов, которые могут быть использованы для исполнения и (или) обеспечения исполнения обязательств, допущенных к клирингу. </w:t>
            </w:r>
          </w:p>
          <w:p w14:paraId="017AD1F7" w14:textId="4E2A05B2" w:rsidR="00F03DBC" w:rsidRPr="00F03DBC" w:rsidRDefault="00A31627" w:rsidP="00F03DBC">
            <w:pPr>
              <w:jc w:val="both"/>
              <w:rPr>
                <w:rFonts w:ascii="Times New Roman" w:hAnsi="Times New Roman" w:cs="Times New Roman"/>
                <w:sz w:val="18"/>
                <w:szCs w:val="18"/>
              </w:rPr>
            </w:pPr>
            <w:r w:rsidRPr="00F03DBC">
              <w:rPr>
                <w:rFonts w:ascii="Times New Roman" w:hAnsi="Times New Roman" w:cs="Times New Roman"/>
                <w:sz w:val="18"/>
                <w:szCs w:val="18"/>
              </w:rPr>
              <w:t xml:space="preserve">8.4. </w:t>
            </w:r>
            <w:r w:rsidR="00F03DBC" w:rsidRPr="00F03DBC">
              <w:rPr>
                <w:rFonts w:ascii="Times New Roman" w:hAnsi="Times New Roman" w:cs="Times New Roman"/>
                <w:sz w:val="18"/>
                <w:szCs w:val="18"/>
              </w:rPr>
              <w:t>Операции списания (зачисления) ценных бумаг по итогам клиринга осуществляются по торговым счетам депо Депонентов и по обеспечительному счету ценных бумаг Депонентов на основании отчета клиринговой организации и выписки (отчета об операциях) соответствующего расчетного депозитария путем отражения каждой операции списания и зачисления ценных бумаг в соответствии с отчетом клиринговой организации.</w:t>
            </w:r>
          </w:p>
          <w:p w14:paraId="2401D03B" w14:textId="1E7320ED" w:rsidR="00F03DBC" w:rsidRPr="00F03DBC" w:rsidRDefault="00A31627" w:rsidP="00F03DBC">
            <w:pPr>
              <w:jc w:val="both"/>
              <w:rPr>
                <w:rFonts w:ascii="Times New Roman" w:hAnsi="Times New Roman" w:cs="Times New Roman"/>
                <w:sz w:val="18"/>
                <w:szCs w:val="18"/>
              </w:rPr>
            </w:pPr>
            <w:r>
              <w:rPr>
                <w:rFonts w:ascii="Times New Roman" w:hAnsi="Times New Roman" w:cs="Times New Roman"/>
                <w:sz w:val="18"/>
                <w:szCs w:val="18"/>
              </w:rPr>
              <w:t xml:space="preserve">8.5. </w:t>
            </w:r>
            <w:r w:rsidR="00F03DBC" w:rsidRPr="00F03DBC">
              <w:rPr>
                <w:rFonts w:ascii="Times New Roman" w:hAnsi="Times New Roman" w:cs="Times New Roman"/>
                <w:sz w:val="18"/>
                <w:szCs w:val="18"/>
              </w:rPr>
              <w:t>Для проведения иных операций по торговому счету депо, (за исключением операций, указанных в п.8.4. настоящих Условий), Депонент обязан предоставить в Депозитарий Поручение депо на проведение соответствующей операции при наличии согласия клиринговой организации на распоряжение по открытому Депозитарию торговому счету депо номинального держателя (субсчету депо номинального держателя).</w:t>
            </w:r>
          </w:p>
          <w:p w14:paraId="30CD2DB0" w14:textId="77777777" w:rsidR="00F03DBC" w:rsidRPr="00175AA3" w:rsidRDefault="00F03DBC" w:rsidP="00F03DBC">
            <w:pPr>
              <w:jc w:val="both"/>
              <w:rPr>
                <w:rFonts w:ascii="Times New Roman" w:hAnsi="Times New Roman" w:cs="Times New Roman"/>
                <w:sz w:val="18"/>
                <w:szCs w:val="18"/>
              </w:rPr>
            </w:pPr>
          </w:p>
        </w:tc>
      </w:tr>
      <w:tr w:rsidR="006B5622" w:rsidRPr="006B5622" w14:paraId="336C23B2" w14:textId="77777777" w:rsidTr="00970D27">
        <w:trPr>
          <w:jc w:val="center"/>
        </w:trPr>
        <w:tc>
          <w:tcPr>
            <w:tcW w:w="4799" w:type="dxa"/>
          </w:tcPr>
          <w:p w14:paraId="1219AA80" w14:textId="216A6D5C" w:rsidR="00DB0AC0" w:rsidRPr="00DB0AC0" w:rsidRDefault="00DB0AC0" w:rsidP="00DB0AC0">
            <w:pPr>
              <w:jc w:val="both"/>
              <w:rPr>
                <w:rFonts w:ascii="Times New Roman" w:hAnsi="Times New Roman" w:cs="Times New Roman"/>
                <w:sz w:val="18"/>
                <w:szCs w:val="18"/>
              </w:rPr>
            </w:pPr>
            <w:r>
              <w:rPr>
                <w:rFonts w:ascii="Times New Roman" w:hAnsi="Times New Roman" w:cs="Times New Roman"/>
                <w:sz w:val="18"/>
                <w:szCs w:val="18"/>
              </w:rPr>
              <w:lastRenderedPageBreak/>
              <w:t xml:space="preserve">10.4.4. </w:t>
            </w:r>
            <w:r w:rsidRPr="00DB0AC0">
              <w:rPr>
                <w:rFonts w:ascii="Times New Roman" w:hAnsi="Times New Roman" w:cs="Times New Roman"/>
                <w:sz w:val="18"/>
                <w:szCs w:val="18"/>
              </w:rPr>
              <w:t>Завершением операции по погашению (аннулированию) ценных бумаг является передача отчета о совершенной операции Депоненту (Форма РБРУ СД0010).</w:t>
            </w:r>
          </w:p>
          <w:p w14:paraId="312DF318" w14:textId="77777777" w:rsidR="006B5622" w:rsidRPr="00791FD1" w:rsidRDefault="006B5622" w:rsidP="006B5622">
            <w:pPr>
              <w:pStyle w:val="a4"/>
              <w:ind w:left="450"/>
              <w:rPr>
                <w:szCs w:val="18"/>
              </w:rPr>
            </w:pPr>
          </w:p>
        </w:tc>
        <w:tc>
          <w:tcPr>
            <w:tcW w:w="5260" w:type="dxa"/>
          </w:tcPr>
          <w:p w14:paraId="09778E18" w14:textId="40AEEC0E" w:rsidR="00DB0AC0" w:rsidRPr="00DB0AC0" w:rsidRDefault="00DB0AC0" w:rsidP="00DB0AC0">
            <w:pPr>
              <w:jc w:val="both"/>
              <w:rPr>
                <w:rFonts w:ascii="Times New Roman" w:hAnsi="Times New Roman" w:cs="Times New Roman"/>
                <w:sz w:val="18"/>
                <w:szCs w:val="18"/>
              </w:rPr>
            </w:pPr>
            <w:r>
              <w:rPr>
                <w:rFonts w:ascii="Times New Roman" w:hAnsi="Times New Roman" w:cs="Times New Roman"/>
                <w:sz w:val="18"/>
                <w:szCs w:val="18"/>
              </w:rPr>
              <w:t xml:space="preserve">10.4.4. </w:t>
            </w:r>
            <w:r w:rsidRPr="00DB0AC0">
              <w:rPr>
                <w:rFonts w:ascii="Times New Roman" w:hAnsi="Times New Roman" w:cs="Times New Roman"/>
                <w:sz w:val="18"/>
                <w:szCs w:val="18"/>
              </w:rPr>
              <w:t>Завершением операции по погашению (аннулированию) ценных бумаг является передача отчета о совершенной операции Депоненту (Форма РБРУ СД00</w:t>
            </w:r>
            <w:r>
              <w:rPr>
                <w:rFonts w:ascii="Times New Roman" w:hAnsi="Times New Roman" w:cs="Times New Roman"/>
                <w:sz w:val="18"/>
                <w:szCs w:val="18"/>
              </w:rPr>
              <w:t>2</w:t>
            </w:r>
            <w:r w:rsidRPr="00DB0AC0">
              <w:rPr>
                <w:rFonts w:ascii="Times New Roman" w:hAnsi="Times New Roman" w:cs="Times New Roman"/>
                <w:sz w:val="18"/>
                <w:szCs w:val="18"/>
              </w:rPr>
              <w:t>).</w:t>
            </w:r>
          </w:p>
          <w:p w14:paraId="4AD39E49" w14:textId="05955372" w:rsidR="006B5622" w:rsidRPr="00791FD1" w:rsidRDefault="006B5622" w:rsidP="00641E54">
            <w:pPr>
              <w:jc w:val="both"/>
              <w:rPr>
                <w:rFonts w:ascii="Times New Roman" w:hAnsi="Times New Roman" w:cs="Times New Roman"/>
                <w:sz w:val="18"/>
                <w:szCs w:val="18"/>
              </w:rPr>
            </w:pPr>
          </w:p>
        </w:tc>
      </w:tr>
      <w:tr w:rsidR="00DB0AC0" w:rsidRPr="006B5622" w14:paraId="1DDCAF7C" w14:textId="77777777" w:rsidTr="00970D27">
        <w:trPr>
          <w:jc w:val="center"/>
        </w:trPr>
        <w:tc>
          <w:tcPr>
            <w:tcW w:w="4799" w:type="dxa"/>
          </w:tcPr>
          <w:p w14:paraId="0E8348DE" w14:textId="19D2E725" w:rsidR="00DB0AC0" w:rsidRPr="00DB0AC0" w:rsidRDefault="00DB0AC0" w:rsidP="00DB0AC0">
            <w:pPr>
              <w:jc w:val="both"/>
              <w:rPr>
                <w:rFonts w:ascii="Times New Roman" w:hAnsi="Times New Roman" w:cs="Times New Roman"/>
                <w:sz w:val="18"/>
                <w:szCs w:val="18"/>
              </w:rPr>
            </w:pPr>
            <w:r>
              <w:rPr>
                <w:rFonts w:ascii="Times New Roman" w:hAnsi="Times New Roman" w:cs="Times New Roman"/>
                <w:sz w:val="18"/>
                <w:szCs w:val="18"/>
              </w:rPr>
              <w:t xml:space="preserve">10.5.5. </w:t>
            </w:r>
            <w:r w:rsidRPr="00DB0AC0">
              <w:rPr>
                <w:rFonts w:ascii="Times New Roman" w:hAnsi="Times New Roman" w:cs="Times New Roman"/>
                <w:sz w:val="18"/>
                <w:szCs w:val="18"/>
              </w:rPr>
              <w:t xml:space="preserve">Завершением </w:t>
            </w:r>
            <w:proofErr w:type="gramStart"/>
            <w:r w:rsidRPr="00DB0AC0">
              <w:rPr>
                <w:rFonts w:ascii="Times New Roman" w:hAnsi="Times New Roman" w:cs="Times New Roman"/>
                <w:sz w:val="18"/>
                <w:szCs w:val="18"/>
              </w:rPr>
              <w:t>операции  по</w:t>
            </w:r>
            <w:proofErr w:type="gramEnd"/>
            <w:r w:rsidRPr="00DB0AC0">
              <w:rPr>
                <w:rFonts w:ascii="Times New Roman" w:hAnsi="Times New Roman" w:cs="Times New Roman"/>
                <w:sz w:val="18"/>
                <w:szCs w:val="18"/>
              </w:rPr>
              <w:t xml:space="preserve"> начислению  доходов ценными бумагами является</w:t>
            </w:r>
            <w:r>
              <w:rPr>
                <w:rFonts w:ascii="Times New Roman" w:hAnsi="Times New Roman" w:cs="Times New Roman"/>
                <w:sz w:val="18"/>
                <w:szCs w:val="18"/>
              </w:rPr>
              <w:t xml:space="preserve"> </w:t>
            </w:r>
            <w:r w:rsidRPr="00DB0AC0">
              <w:rPr>
                <w:rFonts w:ascii="Times New Roman" w:hAnsi="Times New Roman" w:cs="Times New Roman"/>
                <w:sz w:val="18"/>
                <w:szCs w:val="18"/>
              </w:rPr>
              <w:t>передача отчета о совершенной операции Депоненту (Форма РБРУ СД007).</w:t>
            </w:r>
          </w:p>
          <w:p w14:paraId="1689FCBB" w14:textId="77777777" w:rsidR="00DB0AC0" w:rsidRPr="00DB0AC0" w:rsidRDefault="00DB0AC0" w:rsidP="00DB0AC0">
            <w:pPr>
              <w:widowControl w:val="0"/>
              <w:tabs>
                <w:tab w:val="left" w:pos="1253"/>
              </w:tabs>
              <w:autoSpaceDE w:val="0"/>
              <w:autoSpaceDN w:val="0"/>
              <w:spacing w:line="362" w:lineRule="auto"/>
              <w:ind w:left="142" w:right="315"/>
              <w:rPr>
                <w:sz w:val="24"/>
              </w:rPr>
            </w:pPr>
          </w:p>
        </w:tc>
        <w:tc>
          <w:tcPr>
            <w:tcW w:w="5260" w:type="dxa"/>
          </w:tcPr>
          <w:p w14:paraId="12D0A50A" w14:textId="75BE9438" w:rsidR="00DB0AC0" w:rsidRPr="00DB0AC0" w:rsidRDefault="00DB0AC0" w:rsidP="00DB0AC0">
            <w:pPr>
              <w:jc w:val="both"/>
              <w:rPr>
                <w:rFonts w:ascii="Times New Roman" w:hAnsi="Times New Roman" w:cs="Times New Roman"/>
                <w:sz w:val="18"/>
                <w:szCs w:val="18"/>
              </w:rPr>
            </w:pPr>
            <w:r>
              <w:rPr>
                <w:rFonts w:ascii="Times New Roman" w:hAnsi="Times New Roman" w:cs="Times New Roman"/>
                <w:sz w:val="18"/>
                <w:szCs w:val="18"/>
              </w:rPr>
              <w:t xml:space="preserve">10.5.5. </w:t>
            </w:r>
            <w:r w:rsidRPr="00DB0AC0">
              <w:rPr>
                <w:rFonts w:ascii="Times New Roman" w:hAnsi="Times New Roman" w:cs="Times New Roman"/>
                <w:sz w:val="18"/>
                <w:szCs w:val="18"/>
              </w:rPr>
              <w:t xml:space="preserve">Завершением </w:t>
            </w:r>
            <w:proofErr w:type="gramStart"/>
            <w:r w:rsidRPr="00DB0AC0">
              <w:rPr>
                <w:rFonts w:ascii="Times New Roman" w:hAnsi="Times New Roman" w:cs="Times New Roman"/>
                <w:sz w:val="18"/>
                <w:szCs w:val="18"/>
              </w:rPr>
              <w:t>операции  по</w:t>
            </w:r>
            <w:proofErr w:type="gramEnd"/>
            <w:r w:rsidRPr="00DB0AC0">
              <w:rPr>
                <w:rFonts w:ascii="Times New Roman" w:hAnsi="Times New Roman" w:cs="Times New Roman"/>
                <w:sz w:val="18"/>
                <w:szCs w:val="18"/>
              </w:rPr>
              <w:t xml:space="preserve"> начислению  доходов ценными бумагами является</w:t>
            </w:r>
            <w:r>
              <w:rPr>
                <w:rFonts w:ascii="Times New Roman" w:hAnsi="Times New Roman" w:cs="Times New Roman"/>
                <w:sz w:val="18"/>
                <w:szCs w:val="18"/>
              </w:rPr>
              <w:t xml:space="preserve"> </w:t>
            </w:r>
            <w:r w:rsidRPr="00DB0AC0">
              <w:rPr>
                <w:rFonts w:ascii="Times New Roman" w:hAnsi="Times New Roman" w:cs="Times New Roman"/>
                <w:sz w:val="18"/>
                <w:szCs w:val="18"/>
              </w:rPr>
              <w:t>передача отчета о совершенной операции Депоненту (Форма РБРУ СД00</w:t>
            </w:r>
            <w:r>
              <w:rPr>
                <w:rFonts w:ascii="Times New Roman" w:hAnsi="Times New Roman" w:cs="Times New Roman"/>
                <w:sz w:val="18"/>
                <w:szCs w:val="18"/>
              </w:rPr>
              <w:t>2</w:t>
            </w:r>
            <w:r w:rsidRPr="00DB0AC0">
              <w:rPr>
                <w:rFonts w:ascii="Times New Roman" w:hAnsi="Times New Roman" w:cs="Times New Roman"/>
                <w:sz w:val="18"/>
                <w:szCs w:val="18"/>
              </w:rPr>
              <w:t>).</w:t>
            </w:r>
          </w:p>
          <w:p w14:paraId="46B160D5" w14:textId="77777777" w:rsidR="00DB0AC0" w:rsidRDefault="00DB0AC0" w:rsidP="00DB0AC0">
            <w:pPr>
              <w:pStyle w:val="a4"/>
              <w:widowControl w:val="0"/>
              <w:tabs>
                <w:tab w:val="left" w:pos="1253"/>
              </w:tabs>
              <w:autoSpaceDE w:val="0"/>
              <w:autoSpaceDN w:val="0"/>
              <w:spacing w:line="362" w:lineRule="auto"/>
              <w:ind w:left="1422" w:right="315"/>
              <w:contextualSpacing w:val="0"/>
              <w:rPr>
                <w:sz w:val="24"/>
              </w:rPr>
            </w:pPr>
          </w:p>
        </w:tc>
      </w:tr>
      <w:tr w:rsidR="00DB0AC0" w:rsidRPr="00DB0AC0" w14:paraId="1EE2A383" w14:textId="77777777" w:rsidTr="00970D27">
        <w:trPr>
          <w:jc w:val="center"/>
        </w:trPr>
        <w:tc>
          <w:tcPr>
            <w:tcW w:w="4799" w:type="dxa"/>
          </w:tcPr>
          <w:p w14:paraId="02EB7BC4" w14:textId="77777777" w:rsidR="00DB0AC0" w:rsidRDefault="00DB0AC0" w:rsidP="00DB0AC0">
            <w:pPr>
              <w:jc w:val="both"/>
              <w:rPr>
                <w:rFonts w:ascii="Times New Roman" w:hAnsi="Times New Roman" w:cs="Times New Roman"/>
                <w:sz w:val="18"/>
                <w:szCs w:val="18"/>
              </w:rPr>
            </w:pPr>
          </w:p>
        </w:tc>
        <w:tc>
          <w:tcPr>
            <w:tcW w:w="5260" w:type="dxa"/>
          </w:tcPr>
          <w:p w14:paraId="22EBD25B" w14:textId="4AE18D47" w:rsidR="00DB0AC0" w:rsidRPr="00DB0AC0" w:rsidRDefault="00DB0AC0" w:rsidP="00DB0AC0">
            <w:pPr>
              <w:jc w:val="both"/>
              <w:rPr>
                <w:rFonts w:ascii="Times New Roman" w:hAnsi="Times New Roman" w:cs="Times New Roman"/>
                <w:sz w:val="18"/>
                <w:szCs w:val="18"/>
              </w:rPr>
            </w:pPr>
            <w:bookmarkStart w:id="1" w:name="_Toc217470021"/>
            <w:r>
              <w:rPr>
                <w:rFonts w:ascii="Times New Roman" w:hAnsi="Times New Roman" w:cs="Times New Roman"/>
                <w:sz w:val="18"/>
                <w:szCs w:val="18"/>
              </w:rPr>
              <w:t xml:space="preserve">11. </w:t>
            </w:r>
            <w:r w:rsidRPr="00DB0AC0">
              <w:rPr>
                <w:rFonts w:ascii="Times New Roman" w:hAnsi="Times New Roman" w:cs="Times New Roman"/>
                <w:sz w:val="18"/>
                <w:szCs w:val="18"/>
              </w:rPr>
              <w:t>Конфиденциальность и меры защиты информации</w:t>
            </w:r>
            <w:bookmarkEnd w:id="1"/>
          </w:p>
          <w:p w14:paraId="0FC81806" w14:textId="0D63FF8C" w:rsidR="00DB0AC0" w:rsidRDefault="00612FEF" w:rsidP="00DB0AC0">
            <w:pPr>
              <w:jc w:val="both"/>
              <w:rPr>
                <w:rFonts w:ascii="Times New Roman" w:hAnsi="Times New Roman" w:cs="Times New Roman"/>
                <w:sz w:val="18"/>
                <w:szCs w:val="18"/>
              </w:rPr>
            </w:pPr>
            <w:bookmarkStart w:id="2" w:name="_Ref39361977"/>
            <w:r>
              <w:rPr>
                <w:rFonts w:ascii="Times New Roman" w:hAnsi="Times New Roman" w:cs="Times New Roman"/>
                <w:sz w:val="18"/>
                <w:szCs w:val="18"/>
              </w:rPr>
              <w:t>11.1.</w:t>
            </w:r>
            <w:r w:rsidR="0058231D">
              <w:rPr>
                <w:rFonts w:ascii="Times New Roman" w:hAnsi="Times New Roman" w:cs="Times New Roman"/>
                <w:sz w:val="18"/>
                <w:szCs w:val="18"/>
              </w:rPr>
              <w:t xml:space="preserve"> </w:t>
            </w:r>
            <w:r w:rsidR="00DB0AC0" w:rsidRPr="00DB0AC0">
              <w:rPr>
                <w:rFonts w:ascii="Times New Roman" w:hAnsi="Times New Roman" w:cs="Times New Roman"/>
                <w:sz w:val="18"/>
                <w:szCs w:val="18"/>
              </w:rPr>
              <w:t>Депозитарий обязан обеспечить конфиденциальность информации о лице, которому открыт счет депо, а также информации о таком счете, включая операции по нему.</w:t>
            </w:r>
            <w:bookmarkEnd w:id="2"/>
          </w:p>
          <w:p w14:paraId="0A4E4A3E" w14:textId="060C1CAE" w:rsidR="00DB0AC0" w:rsidRPr="00DB0AC0" w:rsidRDefault="0058231D" w:rsidP="00DB0AC0">
            <w:pPr>
              <w:jc w:val="both"/>
              <w:rPr>
                <w:rFonts w:ascii="Times New Roman" w:hAnsi="Times New Roman" w:cs="Times New Roman"/>
                <w:sz w:val="18"/>
                <w:szCs w:val="18"/>
              </w:rPr>
            </w:pPr>
            <w:r>
              <w:rPr>
                <w:rFonts w:ascii="Times New Roman" w:hAnsi="Times New Roman" w:cs="Times New Roman"/>
                <w:sz w:val="18"/>
                <w:szCs w:val="18"/>
              </w:rPr>
              <w:t xml:space="preserve">11.2. </w:t>
            </w:r>
            <w:r w:rsidR="00DB0AC0" w:rsidRPr="00DB0AC0">
              <w:rPr>
                <w:rFonts w:ascii="Times New Roman" w:hAnsi="Times New Roman" w:cs="Times New Roman"/>
                <w:sz w:val="18"/>
                <w:szCs w:val="18"/>
              </w:rPr>
              <w:t xml:space="preserve">Сведения, указанные в </w:t>
            </w:r>
            <w:hyperlink w:anchor="Par4" w:history="1">
              <w:r w:rsidR="00DB0AC0" w:rsidRPr="00DB0AC0">
                <w:rPr>
                  <w:rFonts w:ascii="Times New Roman" w:hAnsi="Times New Roman" w:cs="Times New Roman"/>
                  <w:sz w:val="18"/>
                  <w:szCs w:val="18"/>
                </w:rPr>
                <w:t xml:space="preserve">пункте </w:t>
              </w:r>
              <w:r w:rsidR="00DB0AC0" w:rsidRPr="00DB0AC0">
                <w:rPr>
                  <w:rFonts w:ascii="Times New Roman" w:hAnsi="Times New Roman" w:cs="Times New Roman"/>
                  <w:sz w:val="18"/>
                  <w:szCs w:val="18"/>
                </w:rPr>
                <w:fldChar w:fldCharType="begin"/>
              </w:r>
              <w:r w:rsidR="00DB0AC0" w:rsidRPr="00DB0AC0">
                <w:rPr>
                  <w:rFonts w:ascii="Times New Roman" w:hAnsi="Times New Roman" w:cs="Times New Roman"/>
                  <w:sz w:val="18"/>
                  <w:szCs w:val="18"/>
                </w:rPr>
                <w:instrText xml:space="preserve"> REF _Ref39361977 \n \h  \* MERGEFORMAT </w:instrText>
              </w:r>
              <w:r w:rsidR="00DB0AC0" w:rsidRPr="00DB0AC0">
                <w:rPr>
                  <w:rFonts w:ascii="Times New Roman" w:hAnsi="Times New Roman" w:cs="Times New Roman"/>
                  <w:sz w:val="18"/>
                  <w:szCs w:val="18"/>
                </w:rPr>
              </w:r>
              <w:r w:rsidR="00DB0AC0" w:rsidRPr="00DB0AC0">
                <w:rPr>
                  <w:rFonts w:ascii="Times New Roman" w:hAnsi="Times New Roman" w:cs="Times New Roman"/>
                  <w:sz w:val="18"/>
                  <w:szCs w:val="18"/>
                </w:rPr>
                <w:fldChar w:fldCharType="separate"/>
              </w:r>
              <w:r w:rsidR="00DB0AC0" w:rsidRPr="00DB0AC0">
                <w:rPr>
                  <w:rFonts w:ascii="Times New Roman" w:hAnsi="Times New Roman" w:cs="Times New Roman"/>
                  <w:sz w:val="18"/>
                  <w:szCs w:val="18"/>
                </w:rPr>
                <w:t>11.1</w:t>
              </w:r>
              <w:r w:rsidR="00DB0AC0" w:rsidRPr="00DB0AC0">
                <w:rPr>
                  <w:rFonts w:ascii="Times New Roman" w:hAnsi="Times New Roman" w:cs="Times New Roman"/>
                  <w:sz w:val="18"/>
                  <w:szCs w:val="18"/>
                </w:rPr>
                <w:fldChar w:fldCharType="end"/>
              </w:r>
            </w:hyperlink>
            <w:r w:rsidR="00DB0AC0" w:rsidRPr="00DB0AC0">
              <w:rPr>
                <w:rFonts w:ascii="Times New Roman" w:hAnsi="Times New Roman" w:cs="Times New Roman"/>
                <w:sz w:val="18"/>
                <w:szCs w:val="18"/>
              </w:rPr>
              <w:t xml:space="preserve"> Условий, могут быть предоставлены только лицу, которому открыт счет депо, или его уполномоченному представителю, а также </w:t>
            </w:r>
            <w:hyperlink r:id="rId8" w:history="1">
              <w:r w:rsidR="00DB0AC0" w:rsidRPr="00DB0AC0">
                <w:rPr>
                  <w:rFonts w:ascii="Times New Roman" w:hAnsi="Times New Roman" w:cs="Times New Roman"/>
                  <w:sz w:val="18"/>
                  <w:szCs w:val="18"/>
                </w:rPr>
                <w:t>иным</w:t>
              </w:r>
            </w:hyperlink>
            <w:r w:rsidR="00DB0AC0" w:rsidRPr="00DB0AC0">
              <w:rPr>
                <w:rFonts w:ascii="Times New Roman" w:hAnsi="Times New Roman" w:cs="Times New Roman"/>
                <w:sz w:val="18"/>
                <w:szCs w:val="18"/>
              </w:rPr>
              <w:t xml:space="preserve"> лицам в соответствии с законодательством Российской Федерации. Депозитарий вправе по письменному указанию Депонента предоставлять иным лицам информацию о таком Депоненте, а также об операциях по его счету депо.</w:t>
            </w:r>
          </w:p>
          <w:p w14:paraId="7882D881" w14:textId="4CB56848" w:rsidR="00DB0AC0" w:rsidRPr="00DB0AC0" w:rsidRDefault="0058231D" w:rsidP="00DB0AC0">
            <w:pPr>
              <w:jc w:val="both"/>
              <w:rPr>
                <w:rFonts w:ascii="Times New Roman" w:hAnsi="Times New Roman" w:cs="Times New Roman"/>
                <w:sz w:val="18"/>
                <w:szCs w:val="18"/>
              </w:rPr>
            </w:pPr>
            <w:r>
              <w:rPr>
                <w:rFonts w:ascii="Times New Roman" w:hAnsi="Times New Roman" w:cs="Times New Roman"/>
                <w:sz w:val="18"/>
                <w:szCs w:val="18"/>
              </w:rPr>
              <w:t>11.</w:t>
            </w:r>
            <w:r w:rsidR="00260606">
              <w:rPr>
                <w:rFonts w:ascii="Times New Roman" w:hAnsi="Times New Roman" w:cs="Times New Roman"/>
                <w:sz w:val="18"/>
                <w:szCs w:val="18"/>
                <w:lang w:val="en-US"/>
              </w:rPr>
              <w:t>3</w:t>
            </w:r>
            <w:r>
              <w:rPr>
                <w:rFonts w:ascii="Times New Roman" w:hAnsi="Times New Roman" w:cs="Times New Roman"/>
                <w:sz w:val="18"/>
                <w:szCs w:val="18"/>
              </w:rPr>
              <w:t xml:space="preserve">. </w:t>
            </w:r>
            <w:r w:rsidR="00DB0AC0" w:rsidRPr="00DB0AC0">
              <w:rPr>
                <w:rFonts w:ascii="Times New Roman" w:hAnsi="Times New Roman" w:cs="Times New Roman"/>
                <w:sz w:val="18"/>
                <w:szCs w:val="18"/>
              </w:rPr>
              <w:t xml:space="preserve">Сведения, указанные в пункте </w:t>
            </w:r>
            <w:r w:rsidR="00DB0AC0" w:rsidRPr="00DB0AC0">
              <w:rPr>
                <w:rFonts w:ascii="Times New Roman" w:hAnsi="Times New Roman" w:cs="Times New Roman"/>
                <w:sz w:val="18"/>
                <w:szCs w:val="18"/>
              </w:rPr>
              <w:fldChar w:fldCharType="begin"/>
            </w:r>
            <w:r w:rsidR="00DB0AC0" w:rsidRPr="00DB0AC0">
              <w:rPr>
                <w:rFonts w:ascii="Times New Roman" w:hAnsi="Times New Roman" w:cs="Times New Roman"/>
                <w:sz w:val="18"/>
                <w:szCs w:val="18"/>
              </w:rPr>
              <w:instrText xml:space="preserve"> REF _Ref39361977 \n \h  \* MERGEFORMAT </w:instrText>
            </w:r>
            <w:r w:rsidR="00DB0AC0" w:rsidRPr="00DB0AC0">
              <w:rPr>
                <w:rFonts w:ascii="Times New Roman" w:hAnsi="Times New Roman" w:cs="Times New Roman"/>
                <w:sz w:val="18"/>
                <w:szCs w:val="18"/>
              </w:rPr>
            </w:r>
            <w:r w:rsidR="00DB0AC0" w:rsidRPr="00DB0AC0">
              <w:rPr>
                <w:rFonts w:ascii="Times New Roman" w:hAnsi="Times New Roman" w:cs="Times New Roman"/>
                <w:sz w:val="18"/>
                <w:szCs w:val="18"/>
              </w:rPr>
              <w:fldChar w:fldCharType="separate"/>
            </w:r>
            <w:r w:rsidR="00DB0AC0" w:rsidRPr="00DB0AC0">
              <w:rPr>
                <w:rFonts w:ascii="Times New Roman" w:hAnsi="Times New Roman" w:cs="Times New Roman"/>
                <w:sz w:val="18"/>
                <w:szCs w:val="18"/>
              </w:rPr>
              <w:t>11.1</w:t>
            </w:r>
            <w:r w:rsidR="00DB0AC0" w:rsidRPr="00DB0AC0">
              <w:rPr>
                <w:rFonts w:ascii="Times New Roman" w:hAnsi="Times New Roman" w:cs="Times New Roman"/>
                <w:sz w:val="18"/>
                <w:szCs w:val="18"/>
              </w:rPr>
              <w:fldChar w:fldCharType="end"/>
            </w:r>
            <w:r w:rsidR="00DB0AC0" w:rsidRPr="00DB0AC0">
              <w:rPr>
                <w:rFonts w:ascii="Times New Roman" w:hAnsi="Times New Roman" w:cs="Times New Roman"/>
                <w:sz w:val="18"/>
                <w:szCs w:val="18"/>
              </w:rPr>
              <w:t xml:space="preserve"> Условий, могут предоставляться Депозитарием лицам, указанным в Договоре, в установленных им случаях.</w:t>
            </w:r>
          </w:p>
          <w:p w14:paraId="4EB8BE9B" w14:textId="3828C52B" w:rsidR="00DB0AC0" w:rsidRPr="00DB0AC0" w:rsidRDefault="001825A8" w:rsidP="00DB0AC0">
            <w:pPr>
              <w:jc w:val="both"/>
              <w:rPr>
                <w:rFonts w:ascii="Times New Roman" w:hAnsi="Times New Roman" w:cs="Times New Roman"/>
                <w:sz w:val="18"/>
                <w:szCs w:val="18"/>
              </w:rPr>
            </w:pPr>
            <w:r>
              <w:rPr>
                <w:rFonts w:ascii="Times New Roman" w:hAnsi="Times New Roman" w:cs="Times New Roman"/>
                <w:sz w:val="18"/>
                <w:szCs w:val="18"/>
              </w:rPr>
              <w:t>11.</w:t>
            </w:r>
            <w:r w:rsidR="00260606">
              <w:rPr>
                <w:rFonts w:ascii="Times New Roman" w:hAnsi="Times New Roman" w:cs="Times New Roman"/>
                <w:sz w:val="18"/>
                <w:szCs w:val="18"/>
                <w:lang w:val="en-US"/>
              </w:rPr>
              <w:t>4</w:t>
            </w:r>
            <w:r>
              <w:rPr>
                <w:rFonts w:ascii="Times New Roman" w:hAnsi="Times New Roman" w:cs="Times New Roman"/>
                <w:sz w:val="18"/>
                <w:szCs w:val="18"/>
              </w:rPr>
              <w:t xml:space="preserve">. </w:t>
            </w:r>
            <w:r w:rsidR="00DB0AC0" w:rsidRPr="00DB0AC0">
              <w:rPr>
                <w:rFonts w:ascii="Times New Roman" w:hAnsi="Times New Roman" w:cs="Times New Roman"/>
                <w:sz w:val="18"/>
                <w:szCs w:val="18"/>
              </w:rPr>
              <w:t xml:space="preserve">Если Депозитарием зафиксировано обременение ценных бумаг либо зарегистрирован факт их обременения, в том числе залог, информация, указанная в </w:t>
            </w:r>
            <w:hyperlink w:anchor="Par4" w:history="1">
              <w:r w:rsidR="00DB0AC0" w:rsidRPr="00DB0AC0">
                <w:rPr>
                  <w:rFonts w:ascii="Times New Roman" w:hAnsi="Times New Roman" w:cs="Times New Roman"/>
                  <w:sz w:val="18"/>
                  <w:szCs w:val="18"/>
                </w:rPr>
                <w:t xml:space="preserve">пункте </w:t>
              </w:r>
              <w:r w:rsidR="00DB0AC0" w:rsidRPr="00DB0AC0">
                <w:rPr>
                  <w:rFonts w:ascii="Times New Roman" w:hAnsi="Times New Roman" w:cs="Times New Roman"/>
                  <w:sz w:val="18"/>
                  <w:szCs w:val="18"/>
                </w:rPr>
                <w:fldChar w:fldCharType="begin"/>
              </w:r>
              <w:r w:rsidR="00DB0AC0" w:rsidRPr="00DB0AC0">
                <w:rPr>
                  <w:rFonts w:ascii="Times New Roman" w:hAnsi="Times New Roman" w:cs="Times New Roman"/>
                  <w:sz w:val="18"/>
                  <w:szCs w:val="18"/>
                </w:rPr>
                <w:instrText xml:space="preserve"> REF _Ref39361977 \n \h  \* MERGEFORMAT </w:instrText>
              </w:r>
              <w:r w:rsidR="00DB0AC0" w:rsidRPr="00DB0AC0">
                <w:rPr>
                  <w:rFonts w:ascii="Times New Roman" w:hAnsi="Times New Roman" w:cs="Times New Roman"/>
                  <w:sz w:val="18"/>
                  <w:szCs w:val="18"/>
                </w:rPr>
              </w:r>
              <w:r w:rsidR="00DB0AC0" w:rsidRPr="00DB0AC0">
                <w:rPr>
                  <w:rFonts w:ascii="Times New Roman" w:hAnsi="Times New Roman" w:cs="Times New Roman"/>
                  <w:sz w:val="18"/>
                  <w:szCs w:val="18"/>
                </w:rPr>
                <w:fldChar w:fldCharType="separate"/>
              </w:r>
              <w:r w:rsidR="00DB0AC0" w:rsidRPr="00DB0AC0">
                <w:rPr>
                  <w:rFonts w:ascii="Times New Roman" w:hAnsi="Times New Roman" w:cs="Times New Roman"/>
                  <w:sz w:val="18"/>
                  <w:szCs w:val="18"/>
                </w:rPr>
                <w:t>11.1</w:t>
              </w:r>
              <w:r w:rsidR="00DB0AC0" w:rsidRPr="00DB0AC0">
                <w:rPr>
                  <w:rFonts w:ascii="Times New Roman" w:hAnsi="Times New Roman" w:cs="Times New Roman"/>
                  <w:sz w:val="18"/>
                  <w:szCs w:val="18"/>
                </w:rPr>
                <w:fldChar w:fldCharType="end"/>
              </w:r>
            </w:hyperlink>
            <w:r w:rsidR="00DB0AC0" w:rsidRPr="00DB0AC0">
              <w:rPr>
                <w:rFonts w:ascii="Times New Roman" w:hAnsi="Times New Roman" w:cs="Times New Roman"/>
                <w:sz w:val="18"/>
                <w:szCs w:val="18"/>
              </w:rPr>
              <w:t xml:space="preserve"> Условий, может быть предоставлена лицу, в пользу которого зафиксировано (зарегистрировано) обременение ценных бумаг, в порядке, установленном Банком России.</w:t>
            </w:r>
          </w:p>
          <w:p w14:paraId="20750FF6" w14:textId="7894451C" w:rsidR="00DB0AC0" w:rsidRPr="00DB0AC0" w:rsidRDefault="001825A8" w:rsidP="00DB0AC0">
            <w:pPr>
              <w:jc w:val="both"/>
              <w:rPr>
                <w:rFonts w:ascii="Times New Roman" w:hAnsi="Times New Roman" w:cs="Times New Roman"/>
                <w:sz w:val="18"/>
                <w:szCs w:val="18"/>
              </w:rPr>
            </w:pPr>
            <w:r>
              <w:rPr>
                <w:rFonts w:ascii="Times New Roman" w:hAnsi="Times New Roman" w:cs="Times New Roman"/>
                <w:sz w:val="18"/>
                <w:szCs w:val="18"/>
              </w:rPr>
              <w:t>11.</w:t>
            </w:r>
            <w:r w:rsidR="00260606">
              <w:rPr>
                <w:rFonts w:ascii="Times New Roman" w:hAnsi="Times New Roman" w:cs="Times New Roman"/>
                <w:sz w:val="18"/>
                <w:szCs w:val="18"/>
                <w:lang w:val="en-US"/>
              </w:rPr>
              <w:t>5</w:t>
            </w:r>
            <w:r>
              <w:rPr>
                <w:rFonts w:ascii="Times New Roman" w:hAnsi="Times New Roman" w:cs="Times New Roman"/>
                <w:sz w:val="18"/>
                <w:szCs w:val="18"/>
              </w:rPr>
              <w:t xml:space="preserve">. </w:t>
            </w:r>
            <w:r w:rsidR="00DB0AC0" w:rsidRPr="00DB0AC0">
              <w:rPr>
                <w:rFonts w:ascii="Times New Roman" w:hAnsi="Times New Roman" w:cs="Times New Roman"/>
                <w:sz w:val="18"/>
                <w:szCs w:val="18"/>
              </w:rPr>
              <w:t xml:space="preserve">Сведения, указанные в </w:t>
            </w:r>
            <w:hyperlink w:anchor="Par4" w:history="1">
              <w:r w:rsidR="00DB0AC0" w:rsidRPr="00DB0AC0">
                <w:rPr>
                  <w:rFonts w:ascii="Times New Roman" w:hAnsi="Times New Roman" w:cs="Times New Roman"/>
                  <w:sz w:val="18"/>
                  <w:szCs w:val="18"/>
                </w:rPr>
                <w:t xml:space="preserve">пункте </w:t>
              </w:r>
              <w:r w:rsidR="00DB0AC0" w:rsidRPr="00DB0AC0">
                <w:rPr>
                  <w:rFonts w:ascii="Times New Roman" w:hAnsi="Times New Roman" w:cs="Times New Roman"/>
                  <w:sz w:val="18"/>
                  <w:szCs w:val="18"/>
                </w:rPr>
                <w:fldChar w:fldCharType="begin"/>
              </w:r>
              <w:r w:rsidR="00DB0AC0" w:rsidRPr="00DB0AC0">
                <w:rPr>
                  <w:rFonts w:ascii="Times New Roman" w:hAnsi="Times New Roman" w:cs="Times New Roman"/>
                  <w:sz w:val="18"/>
                  <w:szCs w:val="18"/>
                </w:rPr>
                <w:instrText xml:space="preserve"> REF _Ref39361977 \n \h  \* MERGEFORMAT </w:instrText>
              </w:r>
              <w:r w:rsidR="00DB0AC0" w:rsidRPr="00DB0AC0">
                <w:rPr>
                  <w:rFonts w:ascii="Times New Roman" w:hAnsi="Times New Roman" w:cs="Times New Roman"/>
                  <w:sz w:val="18"/>
                  <w:szCs w:val="18"/>
                </w:rPr>
              </w:r>
              <w:r w:rsidR="00DB0AC0" w:rsidRPr="00DB0AC0">
                <w:rPr>
                  <w:rFonts w:ascii="Times New Roman" w:hAnsi="Times New Roman" w:cs="Times New Roman"/>
                  <w:sz w:val="18"/>
                  <w:szCs w:val="18"/>
                </w:rPr>
                <w:fldChar w:fldCharType="separate"/>
              </w:r>
              <w:r w:rsidR="00DB0AC0" w:rsidRPr="00DB0AC0">
                <w:rPr>
                  <w:rFonts w:ascii="Times New Roman" w:hAnsi="Times New Roman" w:cs="Times New Roman"/>
                  <w:sz w:val="18"/>
                  <w:szCs w:val="18"/>
                </w:rPr>
                <w:t>11.1</w:t>
              </w:r>
              <w:r w:rsidR="00DB0AC0" w:rsidRPr="00DB0AC0">
                <w:rPr>
                  <w:rFonts w:ascii="Times New Roman" w:hAnsi="Times New Roman" w:cs="Times New Roman"/>
                  <w:sz w:val="18"/>
                  <w:szCs w:val="18"/>
                </w:rPr>
                <w:fldChar w:fldCharType="end"/>
              </w:r>
            </w:hyperlink>
            <w:r w:rsidR="00DB0AC0" w:rsidRPr="00DB0AC0">
              <w:rPr>
                <w:rFonts w:ascii="Times New Roman" w:hAnsi="Times New Roman" w:cs="Times New Roman"/>
                <w:sz w:val="18"/>
                <w:szCs w:val="18"/>
              </w:rPr>
              <w:t xml:space="preserve"> Условий, могут быть также предоставлены судам и арбитражным судам (судьям), Банку России, а при наличии согласия руководителя следственного органа - органам предварительного следствия по делам, находящимся в их производстве, органам внутренних дел при осуществлении ими функций по выявлению, предупреждению и пресечению преступлений в сфере экономики при наличии согласия руководителя указанных органов, а также в случаях и объеме, предусмотренных федеральным законом, избирательным комиссиям при осуществлении ими функций по контролю за порядком формирования и расходованием средств избирательных фондов, фондов референдума, за источниками и размерами имущества, получаемого политическими партиями, их региональными отделениями и иными зарегистрированными структурными подразделениями в виде пожертвований граждан и юридических лиц, а также за источниками денежных средств и иного имущества политических партий, их региональных отделений и иных зарегистрированных структурных подразделений, полученных в результате совершения сделок.</w:t>
            </w:r>
          </w:p>
          <w:p w14:paraId="45F20711" w14:textId="219C0F73" w:rsidR="00DB0AC0" w:rsidRPr="00DB0AC0" w:rsidRDefault="00970D27" w:rsidP="00DB0AC0">
            <w:pPr>
              <w:jc w:val="both"/>
              <w:rPr>
                <w:rFonts w:ascii="Times New Roman" w:hAnsi="Times New Roman" w:cs="Times New Roman"/>
                <w:sz w:val="18"/>
                <w:szCs w:val="18"/>
              </w:rPr>
            </w:pPr>
            <w:r>
              <w:rPr>
                <w:rFonts w:ascii="Times New Roman" w:hAnsi="Times New Roman" w:cs="Times New Roman"/>
                <w:sz w:val="18"/>
                <w:szCs w:val="18"/>
              </w:rPr>
              <w:t>11.</w:t>
            </w:r>
            <w:r w:rsidR="00260606">
              <w:rPr>
                <w:rFonts w:ascii="Times New Roman" w:hAnsi="Times New Roman" w:cs="Times New Roman"/>
                <w:sz w:val="18"/>
                <w:szCs w:val="18"/>
              </w:rPr>
              <w:t>6</w:t>
            </w:r>
            <w:r>
              <w:rPr>
                <w:rFonts w:ascii="Times New Roman" w:hAnsi="Times New Roman" w:cs="Times New Roman"/>
                <w:sz w:val="18"/>
                <w:szCs w:val="18"/>
              </w:rPr>
              <w:t xml:space="preserve">. </w:t>
            </w:r>
            <w:r w:rsidR="00DB0AC0" w:rsidRPr="00DB0AC0">
              <w:rPr>
                <w:rFonts w:ascii="Times New Roman" w:hAnsi="Times New Roman" w:cs="Times New Roman"/>
                <w:sz w:val="18"/>
                <w:szCs w:val="18"/>
              </w:rPr>
              <w:t xml:space="preserve">Информация о лице, которому открыт счет депо, а также информация о количестве ценных бумаг, которые учитываются на указанном счете депо, может быть также </w:t>
            </w:r>
            <w:hyperlink r:id="rId9" w:history="1">
              <w:r w:rsidR="00DB0AC0" w:rsidRPr="00DB0AC0">
                <w:rPr>
                  <w:rFonts w:ascii="Times New Roman" w:hAnsi="Times New Roman" w:cs="Times New Roman"/>
                  <w:sz w:val="18"/>
                  <w:szCs w:val="18"/>
                </w:rPr>
                <w:t>предоставлена</w:t>
              </w:r>
            </w:hyperlink>
            <w:r w:rsidR="00DB0AC0" w:rsidRPr="00DB0AC0">
              <w:rPr>
                <w:rFonts w:ascii="Times New Roman" w:hAnsi="Times New Roman" w:cs="Times New Roman"/>
                <w:sz w:val="18"/>
                <w:szCs w:val="18"/>
              </w:rPr>
              <w:t xml:space="preserve"> эмитенту (лицу, обязанному по ценным </w:t>
            </w:r>
            <w:r w:rsidR="00DB0AC0" w:rsidRPr="00DB0AC0">
              <w:rPr>
                <w:rFonts w:ascii="Times New Roman" w:hAnsi="Times New Roman" w:cs="Times New Roman"/>
                <w:sz w:val="18"/>
                <w:szCs w:val="18"/>
              </w:rPr>
              <w:lastRenderedPageBreak/>
              <w:t>бумагам), если это необходимо для исполнения им обязанностей, предусмотренных федеральными законами, и в иных случаях, предусмотренных действующим законодательством.</w:t>
            </w:r>
          </w:p>
          <w:p w14:paraId="7105E194" w14:textId="54D392D2" w:rsidR="00DB0AC0" w:rsidRPr="00DB0AC0" w:rsidRDefault="00260606" w:rsidP="00DB0AC0">
            <w:pPr>
              <w:jc w:val="both"/>
              <w:rPr>
                <w:rFonts w:ascii="Times New Roman" w:hAnsi="Times New Roman" w:cs="Times New Roman"/>
                <w:sz w:val="18"/>
                <w:szCs w:val="18"/>
              </w:rPr>
            </w:pPr>
            <w:r>
              <w:rPr>
                <w:rFonts w:ascii="Times New Roman" w:hAnsi="Times New Roman" w:cs="Times New Roman"/>
                <w:sz w:val="18"/>
                <w:szCs w:val="18"/>
              </w:rPr>
              <w:t>11.6.</w:t>
            </w:r>
            <w:r w:rsidRPr="00260606">
              <w:rPr>
                <w:rFonts w:ascii="Times New Roman" w:hAnsi="Times New Roman" w:cs="Times New Roman"/>
                <w:sz w:val="18"/>
                <w:szCs w:val="18"/>
              </w:rPr>
              <w:t>1</w:t>
            </w:r>
            <w:r>
              <w:rPr>
                <w:rFonts w:ascii="Times New Roman" w:hAnsi="Times New Roman" w:cs="Times New Roman"/>
                <w:sz w:val="18"/>
                <w:szCs w:val="18"/>
                <w:lang w:val="en-US"/>
              </w:rPr>
              <w:t>.</w:t>
            </w:r>
            <w:r>
              <w:rPr>
                <w:rFonts w:ascii="Times New Roman" w:hAnsi="Times New Roman" w:cs="Times New Roman"/>
                <w:sz w:val="18"/>
                <w:szCs w:val="18"/>
              </w:rPr>
              <w:t xml:space="preserve"> </w:t>
            </w:r>
            <w:r w:rsidR="00DB0AC0" w:rsidRPr="00DB0AC0">
              <w:rPr>
                <w:rFonts w:ascii="Times New Roman" w:hAnsi="Times New Roman" w:cs="Times New Roman"/>
                <w:sz w:val="18"/>
                <w:szCs w:val="18"/>
              </w:rPr>
              <w:t xml:space="preserve">Депозитарий обязан получать в </w:t>
            </w:r>
            <w:hyperlink r:id="rId10" w:history="1">
              <w:r w:rsidR="00DB0AC0" w:rsidRPr="00DB0AC0">
                <w:rPr>
                  <w:rFonts w:ascii="Times New Roman" w:hAnsi="Times New Roman" w:cs="Times New Roman"/>
                  <w:sz w:val="18"/>
                  <w:szCs w:val="18"/>
                </w:rPr>
                <w:t>порядке</w:t>
              </w:r>
            </w:hyperlink>
            <w:r w:rsidR="00DB0AC0" w:rsidRPr="00DB0AC0">
              <w:rPr>
                <w:rFonts w:ascii="Times New Roman" w:hAnsi="Times New Roman" w:cs="Times New Roman"/>
                <w:sz w:val="18"/>
                <w:szCs w:val="18"/>
              </w:rPr>
              <w:t xml:space="preserve">, установленном Банком России по согласованию с Центральной избирательной комиссией Российской Федерации, и рассматривать поступившие от Центральной избирательной комиссии Российской Федерации, избирательных комиссий субъектов Российской Федерации запросы о представлении сведений о ценных бумагах, принадлежащих кандидатам в депутаты или на иные выборные должности, а в случаях, предусмотренных федеральным законом, сведений о ценных бумагах, принадлежащих супругам и несовершеннолетним детям кандидатов в депутаты или на иные выборные должности, направляемые в целях проведения предусмотренной законодательством Российской Федерации о выборах проверки достоверности сведений, представленных кандидатами в депутаты или на иные выборные должности в избирательные комиссии. При наличии у Депозитария запрашиваемых сведений Депозитарий обязан направлять указанные сведения в Центральную избирательную комиссию Российской Федерации, избирательные комиссии субъектов Российской Федерации в </w:t>
            </w:r>
            <w:hyperlink r:id="rId11" w:history="1">
              <w:r w:rsidR="00DB0AC0" w:rsidRPr="00DB0AC0">
                <w:rPr>
                  <w:rFonts w:ascii="Times New Roman" w:hAnsi="Times New Roman" w:cs="Times New Roman"/>
                  <w:sz w:val="18"/>
                  <w:szCs w:val="18"/>
                </w:rPr>
                <w:t>порядке</w:t>
              </w:r>
            </w:hyperlink>
            <w:r w:rsidR="00DB0AC0" w:rsidRPr="00DB0AC0">
              <w:rPr>
                <w:rFonts w:ascii="Times New Roman" w:hAnsi="Times New Roman" w:cs="Times New Roman"/>
                <w:sz w:val="18"/>
                <w:szCs w:val="18"/>
              </w:rPr>
              <w:t xml:space="preserve"> и </w:t>
            </w:r>
            <w:hyperlink r:id="rId12" w:history="1">
              <w:r w:rsidR="00DB0AC0" w:rsidRPr="00DB0AC0">
                <w:rPr>
                  <w:rFonts w:ascii="Times New Roman" w:hAnsi="Times New Roman" w:cs="Times New Roman"/>
                  <w:sz w:val="18"/>
                  <w:szCs w:val="18"/>
                </w:rPr>
                <w:t>сроки</w:t>
              </w:r>
            </w:hyperlink>
            <w:r w:rsidR="00DB0AC0" w:rsidRPr="00DB0AC0">
              <w:rPr>
                <w:rFonts w:ascii="Times New Roman" w:hAnsi="Times New Roman" w:cs="Times New Roman"/>
                <w:sz w:val="18"/>
                <w:szCs w:val="18"/>
              </w:rPr>
              <w:t>, установленные Банком России по согласованию с Центральной избирательной комиссией Российской Федерации, в объеме, предусмотренном законодательством Российской Федерации о выборах.</w:t>
            </w:r>
          </w:p>
          <w:p w14:paraId="09ABD2C5" w14:textId="4540D36E" w:rsidR="00DB0AC0" w:rsidRPr="00DB0AC0" w:rsidRDefault="00260606" w:rsidP="00DB0AC0">
            <w:pPr>
              <w:jc w:val="both"/>
              <w:rPr>
                <w:rFonts w:ascii="Times New Roman" w:hAnsi="Times New Roman" w:cs="Times New Roman"/>
                <w:sz w:val="18"/>
                <w:szCs w:val="18"/>
              </w:rPr>
            </w:pPr>
            <w:r>
              <w:rPr>
                <w:rFonts w:ascii="Times New Roman" w:hAnsi="Times New Roman" w:cs="Times New Roman"/>
                <w:sz w:val="18"/>
                <w:szCs w:val="18"/>
              </w:rPr>
              <w:t>11.</w:t>
            </w:r>
            <w:r>
              <w:rPr>
                <w:rFonts w:ascii="Times New Roman" w:hAnsi="Times New Roman" w:cs="Times New Roman"/>
                <w:sz w:val="18"/>
                <w:szCs w:val="18"/>
                <w:lang w:val="en-US"/>
              </w:rPr>
              <w:t>7</w:t>
            </w:r>
            <w:r>
              <w:rPr>
                <w:rFonts w:ascii="Times New Roman" w:hAnsi="Times New Roman" w:cs="Times New Roman"/>
                <w:sz w:val="18"/>
                <w:szCs w:val="18"/>
              </w:rPr>
              <w:t xml:space="preserve">. </w:t>
            </w:r>
            <w:r w:rsidR="00DB0AC0" w:rsidRPr="00DB0AC0">
              <w:rPr>
                <w:rFonts w:ascii="Times New Roman" w:hAnsi="Times New Roman" w:cs="Times New Roman"/>
                <w:sz w:val="18"/>
                <w:szCs w:val="18"/>
              </w:rPr>
              <w:t>В случае нарушения Депозитарием вышеуказанных требований лица, права которых нарушены, вправе требовать от Депозитария возмещения причиненных убытков.</w:t>
            </w:r>
          </w:p>
          <w:p w14:paraId="1FC1878A" w14:textId="7896D0B6" w:rsidR="00DB0AC0" w:rsidRPr="00DB0AC0" w:rsidRDefault="00260606" w:rsidP="00DB0AC0">
            <w:pPr>
              <w:jc w:val="both"/>
              <w:rPr>
                <w:rFonts w:ascii="Times New Roman" w:hAnsi="Times New Roman" w:cs="Times New Roman"/>
                <w:sz w:val="18"/>
                <w:szCs w:val="18"/>
              </w:rPr>
            </w:pPr>
            <w:r>
              <w:rPr>
                <w:rFonts w:ascii="Times New Roman" w:hAnsi="Times New Roman" w:cs="Times New Roman"/>
                <w:sz w:val="18"/>
                <w:szCs w:val="18"/>
              </w:rPr>
              <w:t>11.</w:t>
            </w:r>
            <w:r>
              <w:rPr>
                <w:rFonts w:ascii="Times New Roman" w:hAnsi="Times New Roman" w:cs="Times New Roman"/>
                <w:sz w:val="18"/>
                <w:szCs w:val="18"/>
                <w:lang w:val="en-US"/>
              </w:rPr>
              <w:t>8</w:t>
            </w:r>
            <w:r>
              <w:rPr>
                <w:rFonts w:ascii="Times New Roman" w:hAnsi="Times New Roman" w:cs="Times New Roman"/>
                <w:sz w:val="18"/>
                <w:szCs w:val="18"/>
              </w:rPr>
              <w:t xml:space="preserve">. </w:t>
            </w:r>
            <w:r w:rsidR="00DB0AC0" w:rsidRPr="00DB0AC0">
              <w:rPr>
                <w:rFonts w:ascii="Times New Roman" w:hAnsi="Times New Roman" w:cs="Times New Roman"/>
                <w:sz w:val="18"/>
                <w:szCs w:val="18"/>
              </w:rPr>
              <w:t xml:space="preserve">Депозитарий несет ответственность за нарушение вышеуказанных требований в порядке, установленном </w:t>
            </w:r>
            <w:hyperlink r:id="rId13" w:history="1">
              <w:r w:rsidR="00DB0AC0" w:rsidRPr="00DB0AC0">
                <w:rPr>
                  <w:rFonts w:ascii="Times New Roman" w:hAnsi="Times New Roman" w:cs="Times New Roman"/>
                  <w:sz w:val="18"/>
                  <w:szCs w:val="18"/>
                </w:rPr>
                <w:t>законодательством</w:t>
              </w:r>
            </w:hyperlink>
            <w:r w:rsidR="00DB0AC0" w:rsidRPr="00DB0AC0">
              <w:rPr>
                <w:rFonts w:ascii="Times New Roman" w:hAnsi="Times New Roman" w:cs="Times New Roman"/>
                <w:sz w:val="18"/>
                <w:szCs w:val="18"/>
              </w:rPr>
              <w:t xml:space="preserve"> Российской Федерации.</w:t>
            </w:r>
          </w:p>
          <w:p w14:paraId="1EF7AE33" w14:textId="77777777" w:rsidR="00DB0AC0" w:rsidRDefault="00DB0AC0" w:rsidP="00DB0AC0">
            <w:pPr>
              <w:jc w:val="both"/>
              <w:rPr>
                <w:rFonts w:ascii="Times New Roman" w:hAnsi="Times New Roman" w:cs="Times New Roman"/>
                <w:sz w:val="18"/>
                <w:szCs w:val="18"/>
              </w:rPr>
            </w:pPr>
          </w:p>
        </w:tc>
      </w:tr>
      <w:tr w:rsidR="00DB0AC0" w:rsidRPr="006B5622" w14:paraId="26E0BA33" w14:textId="77777777" w:rsidTr="00970D27">
        <w:trPr>
          <w:jc w:val="center"/>
        </w:trPr>
        <w:tc>
          <w:tcPr>
            <w:tcW w:w="4799" w:type="dxa"/>
          </w:tcPr>
          <w:p w14:paraId="775CB052" w14:textId="77777777" w:rsidR="00DB0AC0" w:rsidRDefault="00DB0AC0" w:rsidP="00DB0AC0">
            <w:pPr>
              <w:jc w:val="both"/>
              <w:rPr>
                <w:rFonts w:ascii="Times New Roman" w:hAnsi="Times New Roman" w:cs="Times New Roman"/>
                <w:sz w:val="18"/>
                <w:szCs w:val="18"/>
              </w:rPr>
            </w:pPr>
          </w:p>
        </w:tc>
        <w:tc>
          <w:tcPr>
            <w:tcW w:w="5260" w:type="dxa"/>
          </w:tcPr>
          <w:p w14:paraId="5C526AD8" w14:textId="4D676DA3" w:rsidR="003202D9" w:rsidRPr="003202D9" w:rsidRDefault="008242B8" w:rsidP="003202D9">
            <w:pPr>
              <w:jc w:val="both"/>
              <w:rPr>
                <w:rFonts w:ascii="Times New Roman" w:hAnsi="Times New Roman" w:cs="Times New Roman"/>
                <w:sz w:val="18"/>
                <w:szCs w:val="18"/>
              </w:rPr>
            </w:pPr>
            <w:bookmarkStart w:id="3" w:name="Порядок_внесения_в_УСЛОВИЯ_изменений"/>
            <w:bookmarkStart w:id="4" w:name="_Ref340622291"/>
            <w:bookmarkStart w:id="5" w:name="_Toc65083670"/>
            <w:bookmarkStart w:id="6" w:name="_Toc395266678"/>
            <w:bookmarkStart w:id="7" w:name="_Toc28172381"/>
            <w:bookmarkStart w:id="8" w:name="_Toc182297044"/>
            <w:bookmarkStart w:id="9" w:name="_Toc217470022"/>
            <w:bookmarkStart w:id="10" w:name="_Toc451335138"/>
            <w:bookmarkStart w:id="11" w:name="_Toc416673811"/>
            <w:bookmarkStart w:id="12" w:name="_Toc416673308"/>
            <w:bookmarkStart w:id="13" w:name="_Toc451337085"/>
            <w:r w:rsidRPr="008242B8">
              <w:rPr>
                <w:rFonts w:ascii="Times New Roman" w:hAnsi="Times New Roman" w:cs="Times New Roman"/>
                <w:sz w:val="18"/>
                <w:szCs w:val="18"/>
              </w:rPr>
              <w:t xml:space="preserve">12. </w:t>
            </w:r>
            <w:r w:rsidR="003202D9" w:rsidRPr="003202D9">
              <w:rPr>
                <w:rFonts w:ascii="Times New Roman" w:hAnsi="Times New Roman" w:cs="Times New Roman"/>
                <w:sz w:val="18"/>
                <w:szCs w:val="18"/>
              </w:rPr>
              <w:t>П</w:t>
            </w:r>
            <w:bookmarkEnd w:id="3"/>
            <w:r w:rsidR="003202D9" w:rsidRPr="003202D9">
              <w:rPr>
                <w:rFonts w:ascii="Times New Roman" w:hAnsi="Times New Roman" w:cs="Times New Roman"/>
                <w:sz w:val="18"/>
                <w:szCs w:val="18"/>
              </w:rPr>
              <w:t>орядок внесения изменений и дополнений в условия осуществления депозитарной деятельности</w:t>
            </w:r>
            <w:bookmarkEnd w:id="4"/>
            <w:bookmarkEnd w:id="5"/>
            <w:bookmarkEnd w:id="6"/>
            <w:bookmarkEnd w:id="7"/>
            <w:bookmarkEnd w:id="8"/>
            <w:bookmarkEnd w:id="9"/>
          </w:p>
          <w:bookmarkEnd w:id="10"/>
          <w:bookmarkEnd w:id="11"/>
          <w:bookmarkEnd w:id="12"/>
          <w:bookmarkEnd w:id="13"/>
          <w:p w14:paraId="60D9CC10" w14:textId="4B7736C7" w:rsidR="003202D9" w:rsidRPr="003202D9" w:rsidRDefault="008242B8" w:rsidP="003202D9">
            <w:pPr>
              <w:jc w:val="both"/>
              <w:rPr>
                <w:rFonts w:ascii="Times New Roman" w:hAnsi="Times New Roman" w:cs="Times New Roman"/>
                <w:sz w:val="18"/>
                <w:szCs w:val="18"/>
              </w:rPr>
            </w:pPr>
            <w:r w:rsidRPr="008242B8">
              <w:rPr>
                <w:rFonts w:ascii="Times New Roman" w:hAnsi="Times New Roman" w:cs="Times New Roman"/>
                <w:sz w:val="18"/>
                <w:szCs w:val="18"/>
              </w:rPr>
              <w:t xml:space="preserve">12.1. </w:t>
            </w:r>
            <w:r w:rsidR="003202D9" w:rsidRPr="003202D9">
              <w:rPr>
                <w:rFonts w:ascii="Times New Roman" w:hAnsi="Times New Roman" w:cs="Times New Roman"/>
                <w:sz w:val="18"/>
                <w:szCs w:val="18"/>
              </w:rPr>
              <w:t>Депозитарий имеет право вносить в Условия, в том числе Тарифы, изменения и дополнения, а также принимать Условия в новой редакции.</w:t>
            </w:r>
          </w:p>
          <w:p w14:paraId="1E767BB9" w14:textId="70C275BF" w:rsidR="003202D9" w:rsidRPr="003202D9" w:rsidRDefault="008242B8" w:rsidP="003202D9">
            <w:pPr>
              <w:jc w:val="both"/>
              <w:rPr>
                <w:rFonts w:ascii="Times New Roman" w:hAnsi="Times New Roman" w:cs="Times New Roman"/>
                <w:sz w:val="18"/>
                <w:szCs w:val="18"/>
              </w:rPr>
            </w:pPr>
            <w:r w:rsidRPr="008242B8">
              <w:rPr>
                <w:rFonts w:ascii="Times New Roman" w:hAnsi="Times New Roman" w:cs="Times New Roman"/>
                <w:sz w:val="18"/>
                <w:szCs w:val="18"/>
              </w:rPr>
              <w:t>12.</w:t>
            </w:r>
            <w:r>
              <w:rPr>
                <w:rFonts w:ascii="Times New Roman" w:hAnsi="Times New Roman" w:cs="Times New Roman"/>
                <w:sz w:val="18"/>
                <w:szCs w:val="18"/>
                <w:lang w:val="en-US"/>
              </w:rPr>
              <w:t>2</w:t>
            </w:r>
            <w:r w:rsidRPr="008242B8">
              <w:rPr>
                <w:rFonts w:ascii="Times New Roman" w:hAnsi="Times New Roman" w:cs="Times New Roman"/>
                <w:sz w:val="18"/>
                <w:szCs w:val="18"/>
              </w:rPr>
              <w:t xml:space="preserve">. </w:t>
            </w:r>
            <w:r w:rsidR="003202D9" w:rsidRPr="003202D9">
              <w:rPr>
                <w:rFonts w:ascii="Times New Roman" w:hAnsi="Times New Roman" w:cs="Times New Roman"/>
                <w:sz w:val="18"/>
                <w:szCs w:val="18"/>
              </w:rPr>
              <w:t>Изменения и/или дополнения, вносимые Депозитарием в Условия, в том числе новая редакция Условий, утверждаются приказом Генерального директора ООО «РБРУ СД».</w:t>
            </w:r>
          </w:p>
          <w:p w14:paraId="42752FFD" w14:textId="60085629" w:rsidR="003202D9" w:rsidRPr="003202D9" w:rsidRDefault="008242B8" w:rsidP="003202D9">
            <w:pPr>
              <w:jc w:val="both"/>
              <w:rPr>
                <w:rFonts w:ascii="Times New Roman" w:hAnsi="Times New Roman" w:cs="Times New Roman"/>
                <w:sz w:val="18"/>
                <w:szCs w:val="18"/>
              </w:rPr>
            </w:pPr>
            <w:r w:rsidRPr="008242B8">
              <w:rPr>
                <w:rFonts w:ascii="Times New Roman" w:hAnsi="Times New Roman" w:cs="Times New Roman"/>
                <w:sz w:val="18"/>
                <w:szCs w:val="18"/>
              </w:rPr>
              <w:t>12.</w:t>
            </w:r>
            <w:r>
              <w:rPr>
                <w:rFonts w:ascii="Times New Roman" w:hAnsi="Times New Roman" w:cs="Times New Roman"/>
                <w:sz w:val="18"/>
                <w:szCs w:val="18"/>
                <w:lang w:val="en-US"/>
              </w:rPr>
              <w:t>3</w:t>
            </w:r>
            <w:r w:rsidRPr="008242B8">
              <w:rPr>
                <w:rFonts w:ascii="Times New Roman" w:hAnsi="Times New Roman" w:cs="Times New Roman"/>
                <w:sz w:val="18"/>
                <w:szCs w:val="18"/>
              </w:rPr>
              <w:t xml:space="preserve">. </w:t>
            </w:r>
            <w:r w:rsidR="003202D9" w:rsidRPr="003202D9">
              <w:rPr>
                <w:rFonts w:ascii="Times New Roman" w:hAnsi="Times New Roman" w:cs="Times New Roman"/>
                <w:sz w:val="18"/>
                <w:szCs w:val="18"/>
              </w:rPr>
              <w:t>Уведомление Депонента о внесении изменений и/или дополнений в Условия осуществляется путем публикации последних, в том числе в форме новой редакции Условий, на Сайте Депозитария не позднее 10 (Десяти) рабочих дней до даты их вступления в силу.</w:t>
            </w:r>
          </w:p>
          <w:p w14:paraId="24BED733" w14:textId="38A912EA" w:rsidR="003202D9" w:rsidRPr="003202D9" w:rsidRDefault="008242B8" w:rsidP="003202D9">
            <w:pPr>
              <w:jc w:val="both"/>
              <w:rPr>
                <w:rFonts w:ascii="Times New Roman" w:hAnsi="Times New Roman" w:cs="Times New Roman"/>
                <w:sz w:val="18"/>
                <w:szCs w:val="18"/>
              </w:rPr>
            </w:pPr>
            <w:r w:rsidRPr="008242B8">
              <w:rPr>
                <w:rFonts w:ascii="Times New Roman" w:hAnsi="Times New Roman" w:cs="Times New Roman"/>
                <w:sz w:val="18"/>
                <w:szCs w:val="18"/>
              </w:rPr>
              <w:t>12.</w:t>
            </w:r>
            <w:r>
              <w:rPr>
                <w:rFonts w:ascii="Times New Roman" w:hAnsi="Times New Roman" w:cs="Times New Roman"/>
                <w:sz w:val="18"/>
                <w:szCs w:val="18"/>
                <w:lang w:val="en-US"/>
              </w:rPr>
              <w:t>4</w:t>
            </w:r>
            <w:r w:rsidRPr="008242B8">
              <w:rPr>
                <w:rFonts w:ascii="Times New Roman" w:hAnsi="Times New Roman" w:cs="Times New Roman"/>
                <w:sz w:val="18"/>
                <w:szCs w:val="18"/>
              </w:rPr>
              <w:t xml:space="preserve">. </w:t>
            </w:r>
            <w:r w:rsidR="003202D9" w:rsidRPr="003202D9">
              <w:rPr>
                <w:rFonts w:ascii="Times New Roman" w:hAnsi="Times New Roman" w:cs="Times New Roman"/>
                <w:sz w:val="18"/>
                <w:szCs w:val="18"/>
              </w:rPr>
              <w:t>Публикация изменений и/или дополнений в Условия на Сайте Депозитария означает надлежащее исполнение Депозитарием обязанности по уведомлению Депонентов.</w:t>
            </w:r>
          </w:p>
          <w:p w14:paraId="485294A5" w14:textId="34FD074E" w:rsidR="003202D9" w:rsidRPr="003202D9" w:rsidRDefault="008242B8" w:rsidP="003202D9">
            <w:pPr>
              <w:jc w:val="both"/>
              <w:rPr>
                <w:rFonts w:ascii="Times New Roman" w:hAnsi="Times New Roman" w:cs="Times New Roman"/>
                <w:sz w:val="18"/>
                <w:szCs w:val="18"/>
              </w:rPr>
            </w:pPr>
            <w:r w:rsidRPr="008242B8">
              <w:rPr>
                <w:rFonts w:ascii="Times New Roman" w:hAnsi="Times New Roman" w:cs="Times New Roman"/>
                <w:sz w:val="18"/>
                <w:szCs w:val="18"/>
              </w:rPr>
              <w:t>12.</w:t>
            </w:r>
            <w:r>
              <w:rPr>
                <w:rFonts w:ascii="Times New Roman" w:hAnsi="Times New Roman" w:cs="Times New Roman"/>
                <w:sz w:val="18"/>
                <w:szCs w:val="18"/>
                <w:lang w:val="en-US"/>
              </w:rPr>
              <w:t>5</w:t>
            </w:r>
            <w:r w:rsidRPr="008242B8">
              <w:rPr>
                <w:rFonts w:ascii="Times New Roman" w:hAnsi="Times New Roman" w:cs="Times New Roman"/>
                <w:sz w:val="18"/>
                <w:szCs w:val="18"/>
              </w:rPr>
              <w:t xml:space="preserve">. </w:t>
            </w:r>
            <w:r w:rsidR="003202D9" w:rsidRPr="003202D9">
              <w:rPr>
                <w:rFonts w:ascii="Times New Roman" w:hAnsi="Times New Roman" w:cs="Times New Roman"/>
                <w:sz w:val="18"/>
                <w:szCs w:val="18"/>
              </w:rPr>
              <w:t xml:space="preserve">Любые изменения и дополнения в Условия с момента вступления в силу с соблюдением процедур настоящей статьи равно распространяются на всех Депонентов, в том числе заключивших Договор ранее даты вступления изменений и/или дополнений в силу. </w:t>
            </w:r>
          </w:p>
          <w:p w14:paraId="231D64F8" w14:textId="615E4478" w:rsidR="003202D9" w:rsidRPr="003202D9" w:rsidRDefault="008242B8" w:rsidP="003202D9">
            <w:pPr>
              <w:jc w:val="both"/>
              <w:rPr>
                <w:rFonts w:ascii="Times New Roman" w:hAnsi="Times New Roman" w:cs="Times New Roman"/>
                <w:sz w:val="18"/>
                <w:szCs w:val="18"/>
              </w:rPr>
            </w:pPr>
            <w:r w:rsidRPr="008242B8">
              <w:rPr>
                <w:rFonts w:ascii="Times New Roman" w:hAnsi="Times New Roman" w:cs="Times New Roman"/>
                <w:sz w:val="18"/>
                <w:szCs w:val="18"/>
              </w:rPr>
              <w:t>12.</w:t>
            </w:r>
            <w:r>
              <w:rPr>
                <w:rFonts w:ascii="Times New Roman" w:hAnsi="Times New Roman" w:cs="Times New Roman"/>
                <w:sz w:val="18"/>
                <w:szCs w:val="18"/>
                <w:lang w:val="en-US"/>
              </w:rPr>
              <w:t>6</w:t>
            </w:r>
            <w:r w:rsidRPr="008242B8">
              <w:rPr>
                <w:rFonts w:ascii="Times New Roman" w:hAnsi="Times New Roman" w:cs="Times New Roman"/>
                <w:sz w:val="18"/>
                <w:szCs w:val="18"/>
              </w:rPr>
              <w:t xml:space="preserve">. </w:t>
            </w:r>
            <w:r w:rsidR="003202D9" w:rsidRPr="003202D9">
              <w:rPr>
                <w:rFonts w:ascii="Times New Roman" w:hAnsi="Times New Roman" w:cs="Times New Roman"/>
                <w:sz w:val="18"/>
                <w:szCs w:val="18"/>
              </w:rPr>
              <w:t xml:space="preserve">В случае, если изменения в Условия обусловлены внесением изменений в законодательство Российской Федерации, Указами Президента Российской Федерации, а также нормативными актами Банка России, Предписаниями Банка России, Решениями Совета директоров Банка России, Разъяснениями и Разрешениями Банка России, иными нормативными правовыми актами и актами Банка России, эти изменения начинают действовать с момента вступления в силу соответствующих документов, за исключением случаев, когда в нормативном акте, вызвавшем </w:t>
            </w:r>
            <w:r w:rsidR="003202D9" w:rsidRPr="003202D9">
              <w:rPr>
                <w:rFonts w:ascii="Times New Roman" w:hAnsi="Times New Roman" w:cs="Times New Roman"/>
                <w:sz w:val="18"/>
                <w:szCs w:val="18"/>
              </w:rPr>
              <w:lastRenderedPageBreak/>
              <w:t>необходимость внесения изменений не установлен иной срок.</w:t>
            </w:r>
          </w:p>
          <w:p w14:paraId="39B74E91" w14:textId="2DF46A51" w:rsidR="003202D9" w:rsidRPr="003202D9" w:rsidRDefault="008242B8" w:rsidP="003202D9">
            <w:pPr>
              <w:jc w:val="both"/>
              <w:rPr>
                <w:rFonts w:ascii="Times New Roman" w:hAnsi="Times New Roman" w:cs="Times New Roman"/>
                <w:sz w:val="18"/>
                <w:szCs w:val="18"/>
              </w:rPr>
            </w:pPr>
            <w:r w:rsidRPr="008242B8">
              <w:rPr>
                <w:rFonts w:ascii="Times New Roman" w:hAnsi="Times New Roman" w:cs="Times New Roman"/>
                <w:sz w:val="18"/>
                <w:szCs w:val="18"/>
              </w:rPr>
              <w:t>12.</w:t>
            </w:r>
            <w:r>
              <w:rPr>
                <w:rFonts w:ascii="Times New Roman" w:hAnsi="Times New Roman" w:cs="Times New Roman"/>
                <w:sz w:val="18"/>
                <w:szCs w:val="18"/>
                <w:lang w:val="en-US"/>
              </w:rPr>
              <w:t>7</w:t>
            </w:r>
            <w:r w:rsidRPr="008242B8">
              <w:rPr>
                <w:rFonts w:ascii="Times New Roman" w:hAnsi="Times New Roman" w:cs="Times New Roman"/>
                <w:sz w:val="18"/>
                <w:szCs w:val="18"/>
              </w:rPr>
              <w:t xml:space="preserve">. </w:t>
            </w:r>
            <w:r w:rsidR="003202D9" w:rsidRPr="003202D9">
              <w:rPr>
                <w:rFonts w:ascii="Times New Roman" w:hAnsi="Times New Roman" w:cs="Times New Roman"/>
                <w:sz w:val="18"/>
                <w:szCs w:val="18"/>
              </w:rPr>
              <w:t xml:space="preserve">В случае несогласия с изменениями и/или дополнениями, внесенными Депозитарием в Условия, Депонент имеет право расторгнуть Договор путем направления Депозитарию в период с даты публикации изменений и/или дополнений в Условия на Сайте Депозитария до вступления таких изменений и/или дополнений в силу (не включая эту дату) в порядке, предусмотренном Договором, Уведомления об отказе с проставлением любого символа в графе уведомления, указывающей в качестве причины расторжения Договора несогласие Депонента с новыми условиями обслуживания. </w:t>
            </w:r>
          </w:p>
          <w:p w14:paraId="484DEDA9" w14:textId="77777777" w:rsidR="003202D9" w:rsidRPr="003202D9" w:rsidRDefault="003202D9" w:rsidP="003202D9">
            <w:pPr>
              <w:jc w:val="both"/>
              <w:rPr>
                <w:rFonts w:ascii="Times New Roman" w:hAnsi="Times New Roman" w:cs="Times New Roman"/>
                <w:sz w:val="18"/>
                <w:szCs w:val="18"/>
              </w:rPr>
            </w:pPr>
            <w:r w:rsidRPr="003202D9">
              <w:rPr>
                <w:rFonts w:ascii="Times New Roman" w:hAnsi="Times New Roman" w:cs="Times New Roman"/>
                <w:sz w:val="18"/>
                <w:szCs w:val="18"/>
              </w:rPr>
              <w:t>Неполучение Депозитарием от Депонента в установленные настоящим пунктом Условий порядке и сроки Уведомления об отказе с проставленным символом в графе уведомления, указывающей в качестве причины расторжения Договора несогласие Депонента с новыми условиями обслуживания, признается сделанным Депонентом посредством молчания акцептом (принятием) внесенных Депозитарием изменений и/или дополнений в Условия.</w:t>
            </w:r>
          </w:p>
          <w:p w14:paraId="70A35631" w14:textId="1C420B9D" w:rsidR="003202D9" w:rsidRPr="003202D9" w:rsidRDefault="008242B8" w:rsidP="003202D9">
            <w:pPr>
              <w:jc w:val="both"/>
              <w:rPr>
                <w:rFonts w:ascii="Times New Roman" w:hAnsi="Times New Roman" w:cs="Times New Roman"/>
                <w:sz w:val="18"/>
                <w:szCs w:val="18"/>
              </w:rPr>
            </w:pPr>
            <w:r w:rsidRPr="008242B8">
              <w:rPr>
                <w:rFonts w:ascii="Times New Roman" w:hAnsi="Times New Roman" w:cs="Times New Roman"/>
                <w:sz w:val="18"/>
                <w:szCs w:val="18"/>
              </w:rPr>
              <w:t>12.</w:t>
            </w:r>
            <w:r>
              <w:rPr>
                <w:rFonts w:ascii="Times New Roman" w:hAnsi="Times New Roman" w:cs="Times New Roman"/>
                <w:sz w:val="18"/>
                <w:szCs w:val="18"/>
                <w:lang w:val="en-US"/>
              </w:rPr>
              <w:t>8</w:t>
            </w:r>
            <w:r w:rsidRPr="008242B8">
              <w:rPr>
                <w:rFonts w:ascii="Times New Roman" w:hAnsi="Times New Roman" w:cs="Times New Roman"/>
                <w:sz w:val="18"/>
                <w:szCs w:val="18"/>
              </w:rPr>
              <w:t xml:space="preserve">. </w:t>
            </w:r>
            <w:r w:rsidR="003202D9" w:rsidRPr="003202D9">
              <w:rPr>
                <w:rFonts w:ascii="Times New Roman" w:hAnsi="Times New Roman" w:cs="Times New Roman"/>
                <w:sz w:val="18"/>
                <w:szCs w:val="18"/>
              </w:rPr>
              <w:t xml:space="preserve">Стороны пришли к соглашению, что в случае получения Депозитарием от Депонента в порядке и сроки, предусмотренные настоящей статьей Условий, Уведомления об отказе с проставленным символом в графе уведомления, указывающей в качестве причины расторжения Договора несогласие Депонента </w:t>
            </w:r>
            <w:bookmarkStart w:id="14" w:name="_Hlk120212085"/>
            <w:r w:rsidR="003202D9" w:rsidRPr="003202D9">
              <w:rPr>
                <w:rFonts w:ascii="Times New Roman" w:hAnsi="Times New Roman" w:cs="Times New Roman"/>
                <w:sz w:val="18"/>
                <w:szCs w:val="18"/>
              </w:rPr>
              <w:t>с новыми условиями обслуживания</w:t>
            </w:r>
            <w:bookmarkEnd w:id="14"/>
            <w:r w:rsidR="003202D9" w:rsidRPr="003202D9">
              <w:rPr>
                <w:rFonts w:ascii="Times New Roman" w:hAnsi="Times New Roman" w:cs="Times New Roman"/>
                <w:sz w:val="18"/>
                <w:szCs w:val="18"/>
              </w:rPr>
              <w:t xml:space="preserve">, на Депонента новые условия обслуживания не распространяются. </w:t>
            </w:r>
            <w:bookmarkStart w:id="15" w:name="_Hlk120212050"/>
          </w:p>
          <w:p w14:paraId="452E81EC" w14:textId="77777777" w:rsidR="003202D9" w:rsidRPr="003202D9" w:rsidRDefault="003202D9" w:rsidP="003202D9">
            <w:pPr>
              <w:jc w:val="both"/>
              <w:rPr>
                <w:rFonts w:ascii="Times New Roman" w:hAnsi="Times New Roman" w:cs="Times New Roman"/>
                <w:sz w:val="18"/>
                <w:szCs w:val="18"/>
              </w:rPr>
            </w:pPr>
            <w:r w:rsidRPr="003202D9">
              <w:rPr>
                <w:rFonts w:ascii="Times New Roman" w:hAnsi="Times New Roman" w:cs="Times New Roman"/>
                <w:sz w:val="18"/>
                <w:szCs w:val="18"/>
              </w:rPr>
              <w:t xml:space="preserve">Депонент обязан не позднее, чем в течение 10 (Десяти) календарных дней с момента направления Депозитарию Уведомления об отказе, обеспечить нулевые остатки ценных бумаг на счетах депо, открытых в рамках планируемого к расторжению Договора, в том числе путем подачи в Депозитарий поручений на снятие ценных бумаг с хранения и (или) учета и(или) поручений на перевод ценных бумаг и осуществления иных необходимых действий, направленных на вывод (списание/перевод) всех ценных бумаг со всех счетов депо, открытых в рамках такого Договора, и обеспечить отсутствие платежных и иных неисполненных обязательств перед Организацией, возникших в рамках планируемого к расторжению Договора. </w:t>
            </w:r>
            <w:bookmarkEnd w:id="15"/>
          </w:p>
          <w:p w14:paraId="243B18C5" w14:textId="7F4C467A" w:rsidR="003202D9" w:rsidRPr="003202D9" w:rsidRDefault="008242B8" w:rsidP="003202D9">
            <w:pPr>
              <w:jc w:val="both"/>
              <w:rPr>
                <w:rFonts w:ascii="Times New Roman" w:hAnsi="Times New Roman" w:cs="Times New Roman"/>
                <w:sz w:val="18"/>
                <w:szCs w:val="18"/>
              </w:rPr>
            </w:pPr>
            <w:r w:rsidRPr="008242B8">
              <w:rPr>
                <w:rFonts w:ascii="Times New Roman" w:hAnsi="Times New Roman" w:cs="Times New Roman"/>
                <w:sz w:val="18"/>
                <w:szCs w:val="18"/>
              </w:rPr>
              <w:t>12.</w:t>
            </w:r>
            <w:r>
              <w:rPr>
                <w:rFonts w:ascii="Times New Roman" w:hAnsi="Times New Roman" w:cs="Times New Roman"/>
                <w:sz w:val="18"/>
                <w:szCs w:val="18"/>
                <w:lang w:val="en-US"/>
              </w:rPr>
              <w:t>9</w:t>
            </w:r>
            <w:r w:rsidRPr="008242B8">
              <w:rPr>
                <w:rFonts w:ascii="Times New Roman" w:hAnsi="Times New Roman" w:cs="Times New Roman"/>
                <w:sz w:val="18"/>
                <w:szCs w:val="18"/>
              </w:rPr>
              <w:t xml:space="preserve">. </w:t>
            </w:r>
            <w:r w:rsidR="003202D9" w:rsidRPr="003202D9">
              <w:rPr>
                <w:rFonts w:ascii="Times New Roman" w:hAnsi="Times New Roman" w:cs="Times New Roman"/>
                <w:sz w:val="18"/>
                <w:szCs w:val="18"/>
              </w:rPr>
              <w:t xml:space="preserve">С целью обеспечения гарантированного ознакомления всех лиц, присоединившихся к Условиям до вступления в силу изменений или дополнений, Условиями установлена обязанность для Клиента с периодичностью, обеспечивающей своевременное получение информации, но не реже одного раза в неделю, самостоятельно обращаться к Депозитарию на Сайт Депозитария за сведениями об изменениях, произведенных в Условиях. </w:t>
            </w:r>
          </w:p>
          <w:p w14:paraId="39E5259D" w14:textId="77777777" w:rsidR="00DB0AC0" w:rsidRDefault="00DB0AC0" w:rsidP="003202D9">
            <w:pPr>
              <w:jc w:val="both"/>
              <w:rPr>
                <w:rFonts w:ascii="Times New Roman" w:hAnsi="Times New Roman" w:cs="Times New Roman"/>
                <w:sz w:val="18"/>
                <w:szCs w:val="18"/>
              </w:rPr>
            </w:pPr>
          </w:p>
        </w:tc>
      </w:tr>
      <w:tr w:rsidR="00DB0AC0" w:rsidRPr="006B5622" w14:paraId="1DA42AF2" w14:textId="77777777" w:rsidTr="00970D27">
        <w:trPr>
          <w:jc w:val="center"/>
        </w:trPr>
        <w:tc>
          <w:tcPr>
            <w:tcW w:w="4799" w:type="dxa"/>
          </w:tcPr>
          <w:p w14:paraId="25F554E7" w14:textId="77777777" w:rsidR="00DB0AC0" w:rsidRDefault="00DB0AC0" w:rsidP="00DB0AC0">
            <w:pPr>
              <w:jc w:val="both"/>
              <w:rPr>
                <w:rFonts w:ascii="Times New Roman" w:hAnsi="Times New Roman" w:cs="Times New Roman"/>
                <w:sz w:val="18"/>
                <w:szCs w:val="18"/>
              </w:rPr>
            </w:pPr>
          </w:p>
        </w:tc>
        <w:tc>
          <w:tcPr>
            <w:tcW w:w="5260" w:type="dxa"/>
          </w:tcPr>
          <w:p w14:paraId="786EA3B3" w14:textId="6E0039DC" w:rsidR="003202D9" w:rsidRPr="003202D9" w:rsidRDefault="003202D9" w:rsidP="003202D9">
            <w:pPr>
              <w:jc w:val="both"/>
              <w:rPr>
                <w:rFonts w:ascii="Times New Roman" w:hAnsi="Times New Roman" w:cs="Times New Roman"/>
                <w:sz w:val="18"/>
                <w:szCs w:val="18"/>
              </w:rPr>
            </w:pPr>
            <w:bookmarkStart w:id="16" w:name="_Toc217470023"/>
            <w:r>
              <w:rPr>
                <w:rFonts w:ascii="Times New Roman" w:hAnsi="Times New Roman" w:cs="Times New Roman"/>
                <w:sz w:val="18"/>
                <w:szCs w:val="18"/>
              </w:rPr>
              <w:t xml:space="preserve">13. </w:t>
            </w:r>
            <w:r w:rsidRPr="003202D9">
              <w:rPr>
                <w:rFonts w:ascii="Times New Roman" w:hAnsi="Times New Roman" w:cs="Times New Roman"/>
                <w:sz w:val="18"/>
                <w:szCs w:val="18"/>
              </w:rPr>
              <w:t>Список приложений</w:t>
            </w:r>
            <w:bookmarkEnd w:id="16"/>
          </w:p>
          <w:p w14:paraId="3C9B652D" w14:textId="77777777" w:rsidR="003202D9" w:rsidRPr="003202D9" w:rsidRDefault="003202D9" w:rsidP="003202D9">
            <w:pPr>
              <w:jc w:val="both"/>
              <w:rPr>
                <w:rFonts w:ascii="Times New Roman" w:hAnsi="Times New Roman" w:cs="Times New Roman"/>
                <w:sz w:val="18"/>
                <w:szCs w:val="18"/>
              </w:rPr>
            </w:pPr>
            <w:r w:rsidRPr="003202D9">
              <w:rPr>
                <w:rFonts w:ascii="Times New Roman" w:hAnsi="Times New Roman" w:cs="Times New Roman"/>
                <w:sz w:val="18"/>
                <w:szCs w:val="18"/>
              </w:rPr>
              <w:t>Приложение 1 Формы документов, предоставляемые депонентами в депозитарий</w:t>
            </w:r>
          </w:p>
          <w:p w14:paraId="308554CD" w14:textId="77777777" w:rsidR="003202D9" w:rsidRPr="003202D9" w:rsidRDefault="003202D9" w:rsidP="003202D9">
            <w:pPr>
              <w:jc w:val="both"/>
              <w:rPr>
                <w:rFonts w:ascii="Times New Roman" w:hAnsi="Times New Roman" w:cs="Times New Roman"/>
                <w:sz w:val="18"/>
                <w:szCs w:val="18"/>
              </w:rPr>
            </w:pPr>
            <w:r w:rsidRPr="003202D9">
              <w:rPr>
                <w:rFonts w:ascii="Times New Roman" w:hAnsi="Times New Roman" w:cs="Times New Roman"/>
                <w:sz w:val="18"/>
                <w:szCs w:val="18"/>
              </w:rPr>
              <w:t xml:space="preserve">Приложение 2 Формы документов, предоставляемые депонентами в депозитарий </w:t>
            </w:r>
          </w:p>
          <w:p w14:paraId="4FC6EDF8" w14:textId="370776D6" w:rsidR="00DB0AC0" w:rsidRDefault="00C61961" w:rsidP="00DB0AC0">
            <w:pPr>
              <w:jc w:val="both"/>
              <w:rPr>
                <w:rFonts w:ascii="Times New Roman" w:hAnsi="Times New Roman" w:cs="Times New Roman"/>
                <w:sz w:val="18"/>
                <w:szCs w:val="18"/>
              </w:rPr>
            </w:pPr>
            <w:r w:rsidRPr="003202D9">
              <w:rPr>
                <w:rFonts w:ascii="Times New Roman" w:hAnsi="Times New Roman" w:cs="Times New Roman"/>
                <w:sz w:val="18"/>
                <w:szCs w:val="18"/>
              </w:rPr>
              <w:t xml:space="preserve">Приложение 3 Формы документов, предоставляемые депозитарием депонентам  </w:t>
            </w:r>
          </w:p>
        </w:tc>
      </w:tr>
      <w:tr w:rsidR="003202D9" w:rsidRPr="006B5622" w14:paraId="49A5CB22" w14:textId="77777777" w:rsidTr="00970D27">
        <w:trPr>
          <w:jc w:val="center"/>
        </w:trPr>
        <w:tc>
          <w:tcPr>
            <w:tcW w:w="4799" w:type="dxa"/>
          </w:tcPr>
          <w:p w14:paraId="317F59BA" w14:textId="77777777" w:rsidR="003202D9" w:rsidRDefault="003202D9" w:rsidP="00DB0AC0">
            <w:pPr>
              <w:jc w:val="both"/>
              <w:rPr>
                <w:rFonts w:ascii="Times New Roman" w:hAnsi="Times New Roman" w:cs="Times New Roman"/>
                <w:sz w:val="18"/>
                <w:szCs w:val="18"/>
              </w:rPr>
            </w:pPr>
          </w:p>
        </w:tc>
        <w:tc>
          <w:tcPr>
            <w:tcW w:w="5260" w:type="dxa"/>
          </w:tcPr>
          <w:p w14:paraId="5F4F8173" w14:textId="77777777" w:rsidR="00C61961" w:rsidRPr="003202D9" w:rsidRDefault="00C61961" w:rsidP="00C61961">
            <w:pPr>
              <w:jc w:val="both"/>
              <w:rPr>
                <w:rFonts w:ascii="Times New Roman" w:hAnsi="Times New Roman" w:cs="Times New Roman"/>
                <w:sz w:val="18"/>
                <w:szCs w:val="18"/>
              </w:rPr>
            </w:pPr>
            <w:r w:rsidRPr="003202D9">
              <w:rPr>
                <w:rFonts w:ascii="Times New Roman" w:hAnsi="Times New Roman" w:cs="Times New Roman"/>
                <w:sz w:val="18"/>
                <w:szCs w:val="18"/>
              </w:rPr>
              <w:t xml:space="preserve">Приложение 2 Формы документов, предоставляемые депонентами в депозитарий </w:t>
            </w:r>
          </w:p>
          <w:p w14:paraId="7DA1F7A1" w14:textId="481FB57F" w:rsidR="003202D9" w:rsidRPr="00C61961" w:rsidRDefault="00C61961" w:rsidP="00DB0AC0">
            <w:pPr>
              <w:jc w:val="both"/>
              <w:rPr>
                <w:rFonts w:ascii="Times New Roman" w:hAnsi="Times New Roman" w:cs="Times New Roman"/>
                <w:sz w:val="18"/>
                <w:szCs w:val="18"/>
              </w:rPr>
            </w:pPr>
            <w:r>
              <w:rPr>
                <w:rFonts w:ascii="Times New Roman" w:hAnsi="Times New Roman" w:cs="Times New Roman"/>
                <w:sz w:val="18"/>
                <w:szCs w:val="18"/>
              </w:rPr>
              <w:t>Добавлено Приложение к Поручению</w:t>
            </w:r>
          </w:p>
        </w:tc>
      </w:tr>
      <w:tr w:rsidR="00C61961" w:rsidRPr="006B5622" w14:paraId="31981B2F" w14:textId="77777777" w:rsidTr="00970D27">
        <w:trPr>
          <w:jc w:val="center"/>
        </w:trPr>
        <w:tc>
          <w:tcPr>
            <w:tcW w:w="4799" w:type="dxa"/>
          </w:tcPr>
          <w:p w14:paraId="72A49C28" w14:textId="77777777" w:rsidR="00C61961" w:rsidRDefault="00C61961" w:rsidP="00DB0AC0">
            <w:pPr>
              <w:jc w:val="both"/>
              <w:rPr>
                <w:rFonts w:ascii="Times New Roman" w:hAnsi="Times New Roman" w:cs="Times New Roman"/>
                <w:sz w:val="18"/>
                <w:szCs w:val="18"/>
              </w:rPr>
            </w:pPr>
          </w:p>
        </w:tc>
        <w:tc>
          <w:tcPr>
            <w:tcW w:w="5260" w:type="dxa"/>
          </w:tcPr>
          <w:p w14:paraId="3466C097" w14:textId="77777777" w:rsidR="00C61961" w:rsidRPr="003202D9" w:rsidRDefault="00C61961" w:rsidP="00C61961">
            <w:pPr>
              <w:jc w:val="both"/>
              <w:rPr>
                <w:rFonts w:ascii="Times New Roman" w:hAnsi="Times New Roman" w:cs="Times New Roman"/>
                <w:sz w:val="18"/>
                <w:szCs w:val="18"/>
              </w:rPr>
            </w:pPr>
            <w:r w:rsidRPr="003202D9">
              <w:rPr>
                <w:rFonts w:ascii="Times New Roman" w:hAnsi="Times New Roman" w:cs="Times New Roman"/>
                <w:sz w:val="18"/>
                <w:szCs w:val="18"/>
              </w:rPr>
              <w:t xml:space="preserve">Приложение 3 Формы документов, предоставляемые депозитарием депонентам  </w:t>
            </w:r>
          </w:p>
          <w:p w14:paraId="43DB07D8" w14:textId="26016A81" w:rsidR="00C61961" w:rsidRPr="00C61961" w:rsidRDefault="00C61961" w:rsidP="00C61961">
            <w:pPr>
              <w:jc w:val="both"/>
              <w:rPr>
                <w:rFonts w:ascii="Times New Roman" w:hAnsi="Times New Roman" w:cs="Times New Roman"/>
                <w:sz w:val="18"/>
                <w:szCs w:val="18"/>
              </w:rPr>
            </w:pPr>
            <w:r>
              <w:rPr>
                <w:rFonts w:ascii="Times New Roman" w:hAnsi="Times New Roman" w:cs="Times New Roman"/>
                <w:sz w:val="18"/>
                <w:szCs w:val="18"/>
              </w:rPr>
              <w:t xml:space="preserve">Добавлен дополнительный тип </w:t>
            </w:r>
            <w:r w:rsidRPr="00C61961">
              <w:rPr>
                <w:rFonts w:ascii="Times New Roman" w:hAnsi="Times New Roman" w:cs="Times New Roman"/>
                <w:sz w:val="18"/>
                <w:szCs w:val="18"/>
              </w:rPr>
              <w:t>Форм</w:t>
            </w:r>
            <w:r w:rsidRPr="00C61961">
              <w:rPr>
                <w:rFonts w:ascii="Times New Roman" w:hAnsi="Times New Roman" w:cs="Times New Roman"/>
                <w:sz w:val="18"/>
                <w:szCs w:val="18"/>
              </w:rPr>
              <w:t>ы</w:t>
            </w:r>
            <w:r w:rsidRPr="00C61961">
              <w:rPr>
                <w:rFonts w:ascii="Times New Roman" w:hAnsi="Times New Roman" w:cs="Times New Roman"/>
                <w:sz w:val="18"/>
                <w:szCs w:val="18"/>
              </w:rPr>
              <w:t xml:space="preserve"> РБРУ СД00</w:t>
            </w:r>
            <w:r w:rsidRPr="00C61961">
              <w:rPr>
                <w:rFonts w:ascii="Times New Roman" w:hAnsi="Times New Roman" w:cs="Times New Roman"/>
                <w:sz w:val="18"/>
                <w:szCs w:val="18"/>
              </w:rPr>
              <w:t>3</w:t>
            </w:r>
          </w:p>
          <w:p w14:paraId="3007AD82" w14:textId="4C182D8C" w:rsidR="00C61961" w:rsidRPr="00C61961" w:rsidRDefault="00C61961" w:rsidP="00C61961">
            <w:pPr>
              <w:jc w:val="both"/>
              <w:rPr>
                <w:spacing w:val="-4"/>
                <w:sz w:val="20"/>
              </w:rPr>
            </w:pPr>
            <w:r>
              <w:rPr>
                <w:rFonts w:ascii="Times New Roman" w:hAnsi="Times New Roman" w:cs="Times New Roman"/>
                <w:sz w:val="18"/>
                <w:szCs w:val="18"/>
              </w:rPr>
              <w:t xml:space="preserve">Добавлен дополнительный тип </w:t>
            </w:r>
            <w:r w:rsidRPr="00C61961">
              <w:rPr>
                <w:rFonts w:ascii="Times New Roman" w:hAnsi="Times New Roman" w:cs="Times New Roman"/>
                <w:sz w:val="18"/>
                <w:szCs w:val="18"/>
              </w:rPr>
              <w:t>Формы РБРУ СД004</w:t>
            </w:r>
          </w:p>
        </w:tc>
      </w:tr>
    </w:tbl>
    <w:p w14:paraId="56A240F3" w14:textId="77777777" w:rsidR="00F423C3" w:rsidRPr="006B5622" w:rsidRDefault="00F423C3" w:rsidP="00F423C3">
      <w:pPr>
        <w:jc w:val="center"/>
        <w:rPr>
          <w:rFonts w:ascii="Times New Roman" w:hAnsi="Times New Roman" w:cs="Times New Roman"/>
          <w:sz w:val="18"/>
          <w:szCs w:val="18"/>
        </w:rPr>
      </w:pPr>
    </w:p>
    <w:sectPr w:rsidR="00F423C3" w:rsidRPr="006B5622" w:rsidSect="00541169">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E097D" w14:textId="77777777" w:rsidR="00C61961" w:rsidRDefault="00C61961" w:rsidP="00C61961">
      <w:pPr>
        <w:spacing w:after="0" w:line="240" w:lineRule="auto"/>
      </w:pPr>
      <w:r>
        <w:separator/>
      </w:r>
    </w:p>
  </w:endnote>
  <w:endnote w:type="continuationSeparator" w:id="0">
    <w:p w14:paraId="158AB9CD" w14:textId="77777777" w:rsidR="00C61961" w:rsidRDefault="00C61961" w:rsidP="00C6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Sans Serif">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967441"/>
      <w:docPartObj>
        <w:docPartGallery w:val="Page Numbers (Bottom of Page)"/>
        <w:docPartUnique/>
      </w:docPartObj>
    </w:sdtPr>
    <w:sdtContent>
      <w:p w14:paraId="3587CE8E" w14:textId="192D1005" w:rsidR="00C61961" w:rsidRDefault="00C61961">
        <w:pPr>
          <w:pStyle w:val="ad"/>
          <w:jc w:val="right"/>
        </w:pPr>
        <w:r>
          <w:fldChar w:fldCharType="begin"/>
        </w:r>
        <w:r>
          <w:instrText>PAGE   \* MERGEFORMAT</w:instrText>
        </w:r>
        <w:r>
          <w:fldChar w:fldCharType="separate"/>
        </w:r>
        <w:r>
          <w:t>2</w:t>
        </w:r>
        <w:r>
          <w:fldChar w:fldCharType="end"/>
        </w:r>
      </w:p>
    </w:sdtContent>
  </w:sdt>
  <w:p w14:paraId="59E07831" w14:textId="77777777" w:rsidR="00C61961" w:rsidRDefault="00C6196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990EE" w14:textId="77777777" w:rsidR="00C61961" w:rsidRDefault="00C61961" w:rsidP="00C61961">
      <w:pPr>
        <w:spacing w:after="0" w:line="240" w:lineRule="auto"/>
      </w:pPr>
      <w:r>
        <w:separator/>
      </w:r>
    </w:p>
  </w:footnote>
  <w:footnote w:type="continuationSeparator" w:id="0">
    <w:p w14:paraId="27B641CE" w14:textId="77777777" w:rsidR="00C61961" w:rsidRDefault="00C61961" w:rsidP="00C61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C30A0"/>
    <w:multiLevelType w:val="multilevel"/>
    <w:tmpl w:val="5A0ACDF4"/>
    <w:lvl w:ilvl="0">
      <w:start w:val="1"/>
      <w:numFmt w:val="decimal"/>
      <w:pStyle w:val="1"/>
      <w:lvlText w:val="%1."/>
      <w:lvlJc w:val="left"/>
      <w:pPr>
        <w:ind w:left="92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2A62F76"/>
    <w:multiLevelType w:val="hybridMultilevel"/>
    <w:tmpl w:val="B75E334C"/>
    <w:lvl w:ilvl="0" w:tplc="04190001">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2" w15:restartNumberingAfterBreak="0">
    <w:nsid w:val="4B611970"/>
    <w:multiLevelType w:val="hybridMultilevel"/>
    <w:tmpl w:val="44D89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5934104"/>
    <w:multiLevelType w:val="hybridMultilevel"/>
    <w:tmpl w:val="7196E7B2"/>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A52739"/>
    <w:multiLevelType w:val="multilevel"/>
    <w:tmpl w:val="E8268BAE"/>
    <w:lvl w:ilvl="0">
      <w:start w:val="1"/>
      <w:numFmt w:val="decimal"/>
      <w:lvlText w:val="%1."/>
      <w:lvlJc w:val="left"/>
      <w:pPr>
        <w:ind w:left="1558" w:hanging="882"/>
        <w:jc w:val="right"/>
      </w:pPr>
      <w:rPr>
        <w:rFonts w:hint="default"/>
        <w:spacing w:val="0"/>
        <w:w w:val="87"/>
        <w:lang w:val="ru-RU" w:eastAsia="en-US" w:bidi="ar-SA"/>
      </w:rPr>
    </w:lvl>
    <w:lvl w:ilvl="1">
      <w:start w:val="1"/>
      <w:numFmt w:val="decimal"/>
      <w:lvlText w:val="%1.%2."/>
      <w:lvlJc w:val="left"/>
      <w:pPr>
        <w:ind w:left="1254" w:hanging="1138"/>
      </w:pPr>
      <w:rPr>
        <w:rFonts w:hint="default"/>
        <w:spacing w:val="-8"/>
        <w:w w:val="100"/>
        <w:lang w:val="ru-RU" w:eastAsia="en-US" w:bidi="ar-SA"/>
      </w:rPr>
    </w:lvl>
    <w:lvl w:ilvl="2">
      <w:start w:val="1"/>
      <w:numFmt w:val="decimal"/>
      <w:lvlText w:val="%1.%2.%3."/>
      <w:lvlJc w:val="left"/>
      <w:pPr>
        <w:ind w:left="1254" w:hanging="1138"/>
      </w:pPr>
      <w:rPr>
        <w:rFonts w:ascii="Times New Roman" w:eastAsia="Times New Roman" w:hAnsi="Times New Roman" w:cs="Times New Roman" w:hint="default"/>
        <w:b w:val="0"/>
        <w:bCs w:val="0"/>
        <w:i w:val="0"/>
        <w:iCs w:val="0"/>
        <w:spacing w:val="-8"/>
        <w:w w:val="100"/>
        <w:sz w:val="24"/>
        <w:szCs w:val="24"/>
        <w:lang w:val="ru-RU" w:eastAsia="en-US" w:bidi="ar-SA"/>
      </w:rPr>
    </w:lvl>
    <w:lvl w:ilvl="3">
      <w:start w:val="1"/>
      <w:numFmt w:val="decimal"/>
      <w:lvlText w:val="%1.%2.%3.%4."/>
      <w:lvlJc w:val="left"/>
      <w:pPr>
        <w:ind w:left="1254" w:hanging="1138"/>
      </w:pPr>
      <w:rPr>
        <w:rFonts w:ascii="Times New Roman" w:eastAsia="Times New Roman" w:hAnsi="Times New Roman" w:cs="Times New Roman" w:hint="default"/>
        <w:b w:val="0"/>
        <w:bCs w:val="0"/>
        <w:i w:val="0"/>
        <w:iCs w:val="0"/>
        <w:spacing w:val="-8"/>
        <w:w w:val="100"/>
        <w:sz w:val="24"/>
        <w:szCs w:val="24"/>
        <w:lang w:val="ru-RU" w:eastAsia="en-US" w:bidi="ar-SA"/>
      </w:rPr>
    </w:lvl>
    <w:lvl w:ilvl="4">
      <w:numFmt w:val="bullet"/>
      <w:lvlText w:val=""/>
      <w:lvlJc w:val="left"/>
      <w:pPr>
        <w:ind w:left="1254" w:hanging="1138"/>
      </w:pPr>
      <w:rPr>
        <w:rFonts w:ascii="Symbol" w:eastAsia="Symbol" w:hAnsi="Symbol" w:cs="Symbol" w:hint="default"/>
        <w:b w:val="0"/>
        <w:bCs w:val="0"/>
        <w:i w:val="0"/>
        <w:iCs w:val="0"/>
        <w:spacing w:val="0"/>
        <w:w w:val="100"/>
        <w:sz w:val="24"/>
        <w:szCs w:val="24"/>
        <w:lang w:val="ru-RU" w:eastAsia="en-US" w:bidi="ar-SA"/>
      </w:rPr>
    </w:lvl>
    <w:lvl w:ilvl="5">
      <w:numFmt w:val="bullet"/>
      <w:lvlText w:val="•"/>
      <w:lvlJc w:val="left"/>
      <w:pPr>
        <w:ind w:left="1920" w:hanging="1138"/>
      </w:pPr>
      <w:rPr>
        <w:rFonts w:hint="default"/>
        <w:lang w:val="ru-RU" w:eastAsia="en-US" w:bidi="ar-SA"/>
      </w:rPr>
    </w:lvl>
    <w:lvl w:ilvl="6">
      <w:numFmt w:val="bullet"/>
      <w:lvlText w:val="•"/>
      <w:lvlJc w:val="left"/>
      <w:pPr>
        <w:ind w:left="3548" w:hanging="1138"/>
      </w:pPr>
      <w:rPr>
        <w:rFonts w:hint="default"/>
        <w:lang w:val="ru-RU" w:eastAsia="en-US" w:bidi="ar-SA"/>
      </w:rPr>
    </w:lvl>
    <w:lvl w:ilvl="7">
      <w:numFmt w:val="bullet"/>
      <w:lvlText w:val="•"/>
      <w:lvlJc w:val="left"/>
      <w:pPr>
        <w:ind w:left="5177" w:hanging="1138"/>
      </w:pPr>
      <w:rPr>
        <w:rFonts w:hint="default"/>
        <w:lang w:val="ru-RU" w:eastAsia="en-US" w:bidi="ar-SA"/>
      </w:rPr>
    </w:lvl>
    <w:lvl w:ilvl="8">
      <w:numFmt w:val="bullet"/>
      <w:lvlText w:val="•"/>
      <w:lvlJc w:val="left"/>
      <w:pPr>
        <w:ind w:left="6805" w:hanging="1138"/>
      </w:pPr>
      <w:rPr>
        <w:rFonts w:hint="default"/>
        <w:lang w:val="ru-RU" w:eastAsia="en-US" w:bidi="ar-SA"/>
      </w:rPr>
    </w:lvl>
  </w:abstractNum>
  <w:abstractNum w:abstractNumId="5" w15:restartNumberingAfterBreak="0">
    <w:nsid w:val="63F60FB4"/>
    <w:multiLevelType w:val="hybridMultilevel"/>
    <w:tmpl w:val="48487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7488318">
    <w:abstractNumId w:val="0"/>
  </w:num>
  <w:num w:numId="2" w16cid:durableId="1728525547">
    <w:abstractNumId w:val="2"/>
  </w:num>
  <w:num w:numId="3" w16cid:durableId="1824932909">
    <w:abstractNumId w:val="3"/>
  </w:num>
  <w:num w:numId="4" w16cid:durableId="1500079395">
    <w:abstractNumId w:val="1"/>
  </w:num>
  <w:num w:numId="5" w16cid:durableId="20981811">
    <w:abstractNumId w:val="5"/>
  </w:num>
  <w:num w:numId="6" w16cid:durableId="82111644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C3"/>
    <w:rsid w:val="000651C7"/>
    <w:rsid w:val="00080549"/>
    <w:rsid w:val="000E5DA7"/>
    <w:rsid w:val="000F4BCB"/>
    <w:rsid w:val="00116ECB"/>
    <w:rsid w:val="001564F7"/>
    <w:rsid w:val="00175AA3"/>
    <w:rsid w:val="001825A8"/>
    <w:rsid w:val="00196800"/>
    <w:rsid w:val="001E4F60"/>
    <w:rsid w:val="002178B4"/>
    <w:rsid w:val="00230B7B"/>
    <w:rsid w:val="00237491"/>
    <w:rsid w:val="00260606"/>
    <w:rsid w:val="003202D9"/>
    <w:rsid w:val="003644B7"/>
    <w:rsid w:val="003B1465"/>
    <w:rsid w:val="003D5CBC"/>
    <w:rsid w:val="003F7C58"/>
    <w:rsid w:val="00407635"/>
    <w:rsid w:val="00470990"/>
    <w:rsid w:val="004B3C69"/>
    <w:rsid w:val="004B6448"/>
    <w:rsid w:val="00503FA6"/>
    <w:rsid w:val="00541169"/>
    <w:rsid w:val="00553D6E"/>
    <w:rsid w:val="00556B69"/>
    <w:rsid w:val="0058231D"/>
    <w:rsid w:val="005E1800"/>
    <w:rsid w:val="00612FEF"/>
    <w:rsid w:val="00620B88"/>
    <w:rsid w:val="00641E54"/>
    <w:rsid w:val="0064336E"/>
    <w:rsid w:val="00643D9D"/>
    <w:rsid w:val="006B0B99"/>
    <w:rsid w:val="006B5622"/>
    <w:rsid w:val="006C4B5F"/>
    <w:rsid w:val="006F400F"/>
    <w:rsid w:val="0072000A"/>
    <w:rsid w:val="007312C6"/>
    <w:rsid w:val="00791FD1"/>
    <w:rsid w:val="007A4F33"/>
    <w:rsid w:val="007E2260"/>
    <w:rsid w:val="007F6A18"/>
    <w:rsid w:val="00821419"/>
    <w:rsid w:val="008242B8"/>
    <w:rsid w:val="00840149"/>
    <w:rsid w:val="0085348C"/>
    <w:rsid w:val="008565B2"/>
    <w:rsid w:val="00862EED"/>
    <w:rsid w:val="008A3B7A"/>
    <w:rsid w:val="008F6EBF"/>
    <w:rsid w:val="0091377C"/>
    <w:rsid w:val="00932AA3"/>
    <w:rsid w:val="00950A27"/>
    <w:rsid w:val="00962F2E"/>
    <w:rsid w:val="00970D27"/>
    <w:rsid w:val="00981A20"/>
    <w:rsid w:val="009859C8"/>
    <w:rsid w:val="00A31627"/>
    <w:rsid w:val="00A409A9"/>
    <w:rsid w:val="00A47D14"/>
    <w:rsid w:val="00A528BD"/>
    <w:rsid w:val="00B35CAC"/>
    <w:rsid w:val="00B75697"/>
    <w:rsid w:val="00C319E7"/>
    <w:rsid w:val="00C60EA1"/>
    <w:rsid w:val="00C61961"/>
    <w:rsid w:val="00CD42A9"/>
    <w:rsid w:val="00D0663C"/>
    <w:rsid w:val="00D20133"/>
    <w:rsid w:val="00D4794C"/>
    <w:rsid w:val="00D53389"/>
    <w:rsid w:val="00D82B42"/>
    <w:rsid w:val="00DB0AC0"/>
    <w:rsid w:val="00DD1045"/>
    <w:rsid w:val="00E314E2"/>
    <w:rsid w:val="00EC6837"/>
    <w:rsid w:val="00ED5D92"/>
    <w:rsid w:val="00F03DBC"/>
    <w:rsid w:val="00F41B4C"/>
    <w:rsid w:val="00F423C3"/>
    <w:rsid w:val="00F63340"/>
    <w:rsid w:val="00F663E0"/>
    <w:rsid w:val="00FA197D"/>
    <w:rsid w:val="00FB0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A073"/>
  <w15:chartTrackingRefBased/>
  <w15:docId w15:val="{924C6B55-D0E3-4A2D-9689-887EA003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F423C3"/>
    <w:pPr>
      <w:pageBreakBefore/>
      <w:numPr>
        <w:numId w:val="1"/>
      </w:numPr>
      <w:spacing w:before="240" w:after="60" w:line="240" w:lineRule="auto"/>
      <w:jc w:val="both"/>
      <w:outlineLvl w:val="0"/>
    </w:pPr>
    <w:rPr>
      <w:rFonts w:ascii="Times New Roman" w:eastAsia="Times New Roman" w:hAnsi="Times New Roman" w:cs="Times New Roman"/>
      <w:kern w:val="28"/>
      <w:sz w:val="28"/>
      <w:szCs w:val="28"/>
    </w:rPr>
  </w:style>
  <w:style w:type="paragraph" w:styleId="2">
    <w:name w:val="heading 2"/>
    <w:basedOn w:val="a"/>
    <w:next w:val="a"/>
    <w:link w:val="20"/>
    <w:uiPriority w:val="9"/>
    <w:semiHidden/>
    <w:unhideWhenUsed/>
    <w:qFormat/>
    <w:rsid w:val="00D066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2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423C3"/>
    <w:rPr>
      <w:rFonts w:ascii="Times New Roman" w:eastAsia="Times New Roman" w:hAnsi="Times New Roman" w:cs="Times New Roman"/>
      <w:kern w:val="28"/>
      <w:sz w:val="28"/>
      <w:szCs w:val="28"/>
    </w:rPr>
  </w:style>
  <w:style w:type="paragraph" w:styleId="a4">
    <w:name w:val="List Paragraph"/>
    <w:basedOn w:val="a"/>
    <w:link w:val="a5"/>
    <w:uiPriority w:val="1"/>
    <w:qFormat/>
    <w:rsid w:val="00F423C3"/>
    <w:pPr>
      <w:spacing w:after="0" w:line="240" w:lineRule="auto"/>
      <w:ind w:left="720"/>
      <w:contextualSpacing/>
      <w:jc w:val="both"/>
    </w:pPr>
    <w:rPr>
      <w:rFonts w:ascii="Times New Roman" w:eastAsia="Times New Roman" w:hAnsi="Times New Roman" w:cs="Times New Roman"/>
      <w:color w:val="000000"/>
      <w:sz w:val="18"/>
      <w:szCs w:val="20"/>
    </w:rPr>
  </w:style>
  <w:style w:type="character" w:customStyle="1" w:styleId="a5">
    <w:name w:val="Абзац списка Знак"/>
    <w:link w:val="a4"/>
    <w:uiPriority w:val="34"/>
    <w:locked/>
    <w:rsid w:val="003B1465"/>
    <w:rPr>
      <w:rFonts w:ascii="Times New Roman" w:eastAsia="Times New Roman" w:hAnsi="Times New Roman" w:cs="Times New Roman"/>
      <w:color w:val="000000"/>
      <w:sz w:val="18"/>
      <w:szCs w:val="20"/>
    </w:rPr>
  </w:style>
  <w:style w:type="paragraph" w:styleId="a6">
    <w:name w:val="annotation text"/>
    <w:basedOn w:val="a"/>
    <w:link w:val="a7"/>
    <w:autoRedefine/>
    <w:rsid w:val="003B1465"/>
    <w:pPr>
      <w:spacing w:after="0" w:line="240" w:lineRule="auto"/>
      <w:jc w:val="both"/>
    </w:pPr>
    <w:rPr>
      <w:rFonts w:ascii="Times New Roman" w:eastAsia="Times New Roman" w:hAnsi="Times New Roman" w:cs="Times New Roman"/>
      <w:color w:val="000000"/>
      <w:sz w:val="20"/>
      <w:szCs w:val="20"/>
    </w:rPr>
  </w:style>
  <w:style w:type="character" w:customStyle="1" w:styleId="a7">
    <w:name w:val="Текст примечания Знак"/>
    <w:basedOn w:val="a0"/>
    <w:link w:val="a6"/>
    <w:rsid w:val="003B1465"/>
    <w:rPr>
      <w:rFonts w:ascii="Times New Roman" w:eastAsia="Times New Roman" w:hAnsi="Times New Roman" w:cs="Times New Roman"/>
      <w:color w:val="000000"/>
      <w:sz w:val="20"/>
      <w:szCs w:val="20"/>
    </w:rPr>
  </w:style>
  <w:style w:type="character" w:customStyle="1" w:styleId="20">
    <w:name w:val="Заголовок 2 Знак"/>
    <w:basedOn w:val="a0"/>
    <w:link w:val="2"/>
    <w:uiPriority w:val="9"/>
    <w:semiHidden/>
    <w:rsid w:val="00D0663C"/>
    <w:rPr>
      <w:rFonts w:asciiTheme="majorHAnsi" w:eastAsiaTheme="majorEastAsia" w:hAnsiTheme="majorHAnsi" w:cstheme="majorBidi"/>
      <w:color w:val="2E74B5" w:themeColor="accent1" w:themeShade="BF"/>
      <w:sz w:val="26"/>
      <w:szCs w:val="26"/>
    </w:rPr>
  </w:style>
  <w:style w:type="character" w:styleId="a8">
    <w:name w:val="Hyperlink"/>
    <w:basedOn w:val="a0"/>
    <w:uiPriority w:val="99"/>
    <w:unhideWhenUsed/>
    <w:rsid w:val="008F6EBF"/>
    <w:rPr>
      <w:color w:val="0563C1" w:themeColor="hyperlink"/>
      <w:u w:val="single"/>
    </w:rPr>
  </w:style>
  <w:style w:type="paragraph" w:styleId="a9">
    <w:name w:val="Body Text"/>
    <w:basedOn w:val="a"/>
    <w:link w:val="aa"/>
    <w:uiPriority w:val="1"/>
    <w:qFormat/>
    <w:rsid w:val="006B0B99"/>
    <w:pPr>
      <w:widowControl w:val="0"/>
      <w:autoSpaceDE w:val="0"/>
      <w:autoSpaceDN w:val="0"/>
      <w:spacing w:after="0" w:line="240" w:lineRule="auto"/>
      <w:ind w:left="1253" w:hanging="1138"/>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6B0B99"/>
    <w:rPr>
      <w:rFonts w:ascii="Times New Roman" w:eastAsia="Times New Roman" w:hAnsi="Times New Roman" w:cs="Times New Roman"/>
      <w:sz w:val="24"/>
      <w:szCs w:val="24"/>
    </w:rPr>
  </w:style>
  <w:style w:type="paragraph" w:styleId="21">
    <w:name w:val="toc 2"/>
    <w:basedOn w:val="a"/>
    <w:uiPriority w:val="39"/>
    <w:qFormat/>
    <w:rsid w:val="00175AA3"/>
    <w:pPr>
      <w:widowControl w:val="0"/>
      <w:autoSpaceDE w:val="0"/>
      <w:autoSpaceDN w:val="0"/>
      <w:spacing w:before="99" w:after="0" w:line="240" w:lineRule="auto"/>
      <w:ind w:left="997" w:hanging="656"/>
    </w:pPr>
    <w:rPr>
      <w:rFonts w:ascii="Times New Roman" w:eastAsia="Times New Roman" w:hAnsi="Times New Roman" w:cs="Times New Roman"/>
    </w:rPr>
  </w:style>
  <w:style w:type="paragraph" w:customStyle="1" w:styleId="81">
    <w:name w:val="Основной текст (8)1"/>
    <w:basedOn w:val="a"/>
    <w:link w:val="8"/>
    <w:qFormat/>
    <w:rsid w:val="00DB0AC0"/>
    <w:pPr>
      <w:shd w:val="clear" w:color="auto" w:fill="FFFFFF"/>
      <w:spacing w:before="180" w:line="250" w:lineRule="exact"/>
    </w:pPr>
    <w:rPr>
      <w:rFonts w:ascii="Times New Roman" w:eastAsiaTheme="minorEastAsia" w:hAnsi="Times New Roman"/>
      <w:sz w:val="24"/>
      <w:shd w:val="clear" w:color="auto" w:fill="FFFFFF"/>
      <w:lang w:val="zh-CN" w:eastAsia="zh-CN"/>
    </w:rPr>
  </w:style>
  <w:style w:type="character" w:customStyle="1" w:styleId="8">
    <w:name w:val="Основной текст (8)"/>
    <w:link w:val="81"/>
    <w:qFormat/>
    <w:locked/>
    <w:rsid w:val="00DB0AC0"/>
    <w:rPr>
      <w:rFonts w:ascii="Times New Roman" w:eastAsiaTheme="minorEastAsia" w:hAnsi="Times New Roman"/>
      <w:sz w:val="24"/>
      <w:shd w:val="clear" w:color="auto" w:fill="FFFFFF"/>
      <w:lang w:val="zh-CN" w:eastAsia="zh-CN"/>
    </w:rPr>
  </w:style>
  <w:style w:type="paragraph" w:customStyle="1" w:styleId="Blockquote">
    <w:name w:val="Blockquote"/>
    <w:basedOn w:val="a"/>
    <w:uiPriority w:val="99"/>
    <w:qFormat/>
    <w:rsid w:val="00F63340"/>
    <w:pPr>
      <w:spacing w:before="100" w:after="100"/>
      <w:ind w:left="360" w:right="360"/>
    </w:pPr>
    <w:rPr>
      <w:rFonts w:ascii="Times New Roman" w:eastAsiaTheme="minorEastAsia" w:hAnsi="Times New Roman"/>
      <w:sz w:val="24"/>
      <w:lang w:eastAsia="ru-RU"/>
    </w:rPr>
  </w:style>
  <w:style w:type="paragraph" w:customStyle="1" w:styleId="11">
    <w:name w:val="Обычный1"/>
    <w:link w:val="12"/>
    <w:qFormat/>
    <w:rsid w:val="003202D9"/>
    <w:pPr>
      <w:snapToGrid w:val="0"/>
    </w:pPr>
    <w:rPr>
      <w:rFonts w:ascii="MS Sans Serif" w:eastAsiaTheme="minorEastAsia" w:hAnsi="MS Sans Serif"/>
      <w:lang w:val="en-US" w:eastAsia="ru-RU"/>
    </w:rPr>
  </w:style>
  <w:style w:type="character" w:customStyle="1" w:styleId="12">
    <w:name w:val="Обычный1 Знак"/>
    <w:basedOn w:val="a0"/>
    <w:link w:val="11"/>
    <w:rsid w:val="003202D9"/>
    <w:rPr>
      <w:rFonts w:ascii="MS Sans Serif" w:eastAsiaTheme="minorEastAsia" w:hAnsi="MS Sans Serif"/>
      <w:lang w:val="en-US" w:eastAsia="ru-RU"/>
    </w:rPr>
  </w:style>
  <w:style w:type="paragraph" w:styleId="ab">
    <w:name w:val="header"/>
    <w:basedOn w:val="a"/>
    <w:link w:val="ac"/>
    <w:uiPriority w:val="99"/>
    <w:unhideWhenUsed/>
    <w:rsid w:val="00C6196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61961"/>
  </w:style>
  <w:style w:type="paragraph" w:styleId="ad">
    <w:name w:val="footer"/>
    <w:basedOn w:val="a"/>
    <w:link w:val="ae"/>
    <w:uiPriority w:val="99"/>
    <w:unhideWhenUsed/>
    <w:rsid w:val="00C6196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61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67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6236B51A4F7236E587BD135BE8DB338E6E14973B5D6A120AD5C0D3D16A33C25AD5C472CFFEE1090DVFK" TargetMode="External"/><Relationship Id="rId13" Type="http://schemas.openxmlformats.org/officeDocument/2006/relationships/hyperlink" Target="consultantplus://offline/ref=386236B51A4F7236E587BD135BE8DB338D69149F3C5A6A120AD5C0D3D16A33C25AD5C471C7F60EV9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86236B51A4F7236E587BD135BE8DB338D681094385A6A120AD5C0D3D16A33C25AD5C472CFFEE10B0DV7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6236B51A4F7236E587BD135BE8DB338D681094385A6A120AD5C0D3D16A33C25AD5C472CFFEE1080DVF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86236B51A4F7236E587BD135BE8DB338D681094385A6A120AD5C0D3D16A33C25AD5C472CFFEE1080DV7K" TargetMode="External"/><Relationship Id="rId4" Type="http://schemas.openxmlformats.org/officeDocument/2006/relationships/settings" Target="settings.xml"/><Relationship Id="rId9" Type="http://schemas.openxmlformats.org/officeDocument/2006/relationships/hyperlink" Target="consultantplus://offline/ref=386236B51A4F7236E587BD135BE8DB338E6E14973B5D6A120AD5C0D3D16A33C25AD5C472CFFEE10A0DV6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DC8DB-770D-4BFE-99B5-2DFCD58B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4096</Words>
  <Characters>23349</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AO Raiffeisenbank</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DOLGOPOLOVA Irina</dc:creator>
  <cp:keywords/>
  <dc:description/>
  <cp:lastModifiedBy>KARAULOVA Alina</cp:lastModifiedBy>
  <cp:revision>25</cp:revision>
  <dcterms:created xsi:type="dcterms:W3CDTF">2026-02-09T12:38:00Z</dcterms:created>
  <dcterms:modified xsi:type="dcterms:W3CDTF">2026-02-10T10:09:00Z</dcterms:modified>
</cp:coreProperties>
</file>