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B0" w:rsidRPr="005A6507" w:rsidRDefault="000D16B0" w:rsidP="000D16B0">
      <w:pPr>
        <w:jc w:val="left"/>
        <w:rPr>
          <w:rFonts w:asciiTheme="minorHAnsi" w:hAnsiTheme="minorHAnsi" w:cstheme="minorHAnsi"/>
          <w:color w:val="0D0D0D" w:themeColor="text1" w:themeTint="F2"/>
          <w:szCs w:val="20"/>
        </w:rPr>
      </w:pPr>
      <w:r w:rsidRPr="005A6507">
        <w:rPr>
          <w:rFonts w:asciiTheme="minorHAnsi" w:hAnsiTheme="minorHAnsi" w:cstheme="minorHAnsi"/>
          <w:color w:val="0D0D0D" w:themeColor="text1" w:themeTint="F2"/>
          <w:szCs w:val="20"/>
        </w:rPr>
        <w:t>Информация, подлежащая раскрытию для получателей финансовых услуг в соответствии с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регистраторов</w:t>
      </w:r>
    </w:p>
    <w:p w:rsidR="000D16B0" w:rsidRPr="005A6507" w:rsidRDefault="000D16B0" w:rsidP="000D16B0">
      <w:pPr>
        <w:spacing w:line="259" w:lineRule="auto"/>
        <w:ind w:left="604"/>
        <w:jc w:val="left"/>
        <w:rPr>
          <w:rFonts w:asciiTheme="minorHAnsi" w:hAnsiTheme="minorHAnsi" w:cstheme="minorHAnsi"/>
          <w:b w:val="0"/>
          <w:color w:val="0D0D0D" w:themeColor="text1" w:themeTint="F2"/>
          <w:szCs w:val="20"/>
        </w:rPr>
      </w:pPr>
      <w:r w:rsidRPr="005A6507">
        <w:rPr>
          <w:rFonts w:asciiTheme="minorHAnsi" w:hAnsiTheme="minorHAnsi" w:cstheme="minorHAnsi"/>
          <w:b w:val="0"/>
          <w:color w:val="0D0D0D" w:themeColor="text1" w:themeTint="F2"/>
          <w:szCs w:val="20"/>
        </w:rPr>
        <w:t xml:space="preserve"> </w:t>
      </w:r>
    </w:p>
    <w:tbl>
      <w:tblPr>
        <w:tblStyle w:val="TableGrid"/>
        <w:tblW w:w="9784" w:type="dxa"/>
        <w:tblInd w:w="-283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94"/>
        <w:gridCol w:w="4034"/>
        <w:gridCol w:w="4956"/>
      </w:tblGrid>
      <w:tr w:rsidR="000D16B0" w:rsidRPr="005A6507" w:rsidTr="003E32F8">
        <w:trPr>
          <w:trHeight w:val="4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Номер пп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ind w:right="47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Наименование информации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ind w:right="54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Состав/Раскрытие информации </w:t>
            </w:r>
          </w:p>
        </w:tc>
      </w:tr>
      <w:tr w:rsidR="000D16B0" w:rsidRPr="005A6507" w:rsidTr="00076BD4">
        <w:trPr>
          <w:trHeight w:val="425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after="15" w:line="259" w:lineRule="auto"/>
              <w:ind w:left="720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0D16B0" w:rsidP="00076BD4">
            <w:pPr>
              <w:tabs>
                <w:tab w:val="center" w:pos="2236"/>
              </w:tabs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1. </w:t>
            </w: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ab/>
              <w:t xml:space="preserve">Общая информация о регистраторе </w:t>
            </w:r>
          </w:p>
        </w:tc>
      </w:tr>
      <w:tr w:rsidR="000D16B0" w:rsidRPr="005A6507" w:rsidTr="003E32F8">
        <w:trPr>
          <w:trHeight w:val="16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1.1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46" w:lineRule="auto"/>
              <w:ind w:left="2" w:righ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1. Полное и сокращенное (при наличии) фирменное наименование Регистратора (в соответствии со сведениями, указанными в Едином государственном реестре юридических лиц и в уставе Регистратора) </w:t>
            </w:r>
          </w:p>
          <w:p w:rsidR="000D16B0" w:rsidRPr="005A6507" w:rsidRDefault="000D16B0" w:rsidP="00076BD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after="14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Полное фирменное наименование –  </w:t>
            </w:r>
          </w:p>
          <w:p w:rsidR="000D16B0" w:rsidRPr="005A6507" w:rsidRDefault="000D16B0" w:rsidP="00076BD4">
            <w:pPr>
              <w:spacing w:after="16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Общество с ограниченной ответственностью «РБРУ Специализированный депозитарий»</w:t>
            </w:r>
          </w:p>
          <w:p w:rsidR="000D16B0" w:rsidRPr="005A6507" w:rsidRDefault="000D16B0" w:rsidP="00076BD4">
            <w:pPr>
              <w:spacing w:after="16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0D16B0" w:rsidP="00076BD4">
            <w:pPr>
              <w:spacing w:after="14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Сокращенное фирменное наименование – 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ООО «РБРУ СД»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0D16B0" w:rsidRPr="005A6507" w:rsidTr="003E32F8">
        <w:trPr>
          <w:trHeight w:val="21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1.2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Лицензия на осуществление деятельности по ведению реестра владельцев ценных бумаг ООО «РБРУ СД» </w:t>
            </w:r>
          </w:p>
          <w:p w:rsidR="000D16B0" w:rsidRPr="005A6507" w:rsidRDefault="000D16B0" w:rsidP="00076BD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(номер, дата выдачи и срок действия лицензии)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Лицензия на осуществление деятельности по ведению реестра владельцев ценных бумаг ООО «РБРУ СД»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№ 045-14250-000001 от 23 декабря 2024 г. </w:t>
            </w:r>
          </w:p>
          <w:p w:rsidR="000D16B0" w:rsidRPr="005A6507" w:rsidRDefault="000D16B0" w:rsidP="00076BD4">
            <w:pPr>
              <w:spacing w:after="14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срок действия: без ограничения срока действия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0D16B0" w:rsidP="00076BD4">
            <w:pPr>
              <w:spacing w:line="275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орган, выдавший лицензию: Центральный Банк Российской Федерации 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0D16B0" w:rsidRPr="005A6507" w:rsidTr="003E32F8">
        <w:trPr>
          <w:trHeight w:val="166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1.3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46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Членство в саморегулируемой организации (СРО), с указанием наименования СРО, адреса сайта СРО в сети "Интернет" и ее стандартах по защите прав и интересов получателей финансовых услуг </w:t>
            </w:r>
          </w:p>
          <w:p w:rsidR="000D16B0" w:rsidRPr="005A6507" w:rsidRDefault="000D16B0" w:rsidP="00076BD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ООО «РБРУ СД» </w:t>
            </w:r>
          </w:p>
          <w:p w:rsidR="000D16B0" w:rsidRPr="005A6507" w:rsidRDefault="000D16B0" w:rsidP="00076BD4">
            <w:pPr>
              <w:spacing w:line="242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является членом СРО Национальная ассоциация участников фондового рынка (НАУФОР) с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29.12.2022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Адрес сайта: </w:t>
            </w:r>
            <w:hyperlink r:id="rId7">
              <w:r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  <w:u w:val="single" w:color="0000FF"/>
                </w:rPr>
                <w:t>https://naufor.ru/</w:t>
              </w:r>
            </w:hyperlink>
            <w:hyperlink r:id="rId8">
              <w:r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</w:rPr>
                <w:t xml:space="preserve"> </w:t>
              </w:r>
            </w:hyperlink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80653C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hyperlink r:id="rId9">
              <w:r w:rsidR="000D16B0"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  <w:u w:val="single" w:color="0000FF"/>
                </w:rPr>
                <w:t>https://naufor.ru/tree.asp?n=26</w:t>
              </w:r>
            </w:hyperlink>
            <w:hyperlink r:id="rId10">
              <w:r w:rsidR="000D16B0"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  <w:u w:val="single" w:color="0000FF"/>
                </w:rPr>
                <w:t>756</w:t>
              </w:r>
            </w:hyperlink>
            <w:hyperlink r:id="rId11">
              <w:r w:rsidR="000D16B0"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</w:rPr>
                <w:t xml:space="preserve"> </w:t>
              </w:r>
            </w:hyperlink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0D16B0" w:rsidRPr="005A6507" w:rsidTr="003E32F8">
        <w:trPr>
          <w:trHeight w:val="49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1.4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Реквизиты и контактные данные Регистратора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B0" w:rsidRPr="005A6507" w:rsidRDefault="000D16B0" w:rsidP="00076BD4">
            <w:pPr>
              <w:spacing w:line="257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Юридический адрес: 119002, Г. Москва, ВН.ТЕР.Г. МУНИЦИПАЛЬНЫЙ ОКРУГ АРБАТ, ПЛ СМОЛЕНСКАЯ-СЕННАЯ, Д. 28</w:t>
            </w:r>
          </w:p>
          <w:p w:rsidR="000D16B0" w:rsidRPr="005A6507" w:rsidRDefault="000D16B0" w:rsidP="00076BD4">
            <w:pPr>
              <w:spacing w:after="16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Фактический адрес:  119002, Г. Москва, ВН.ТЕР.Г. МУНИЦИПАЛЬНЫЙ ОКРУГ АРБАТ, ПЛ СМОЛЕНСКАЯ-СЕННАЯ, Д. 28</w:t>
            </w:r>
          </w:p>
          <w:p w:rsidR="000D16B0" w:rsidRPr="005A6507" w:rsidRDefault="000D16B0" w:rsidP="00076BD4">
            <w:pPr>
              <w:spacing w:after="16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Почтовый адрес (адрес для направления корреспонденции): </w:t>
            </w:r>
          </w:p>
          <w:p w:rsidR="000D16B0" w:rsidRPr="005A6507" w:rsidRDefault="000D16B0" w:rsidP="00076BD4">
            <w:pPr>
              <w:spacing w:after="4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119002, Г. Москва, ВН.ТЕР.Г. МУНИЦИПАЛЬНЫЙ ОКРУГ АРБАТ, ПЛ СМОЛЕНСКАЯ-СЕННАЯ, Д. 28</w:t>
            </w:r>
          </w:p>
          <w:p w:rsidR="000D16B0" w:rsidRPr="005A6507" w:rsidRDefault="000D16B0" w:rsidP="00076BD4">
            <w:pPr>
              <w:spacing w:after="4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Адрес электронной почты: rbru-sd@raiffeisen.ru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телефон: +7 (495) 662-76-51 </w:t>
            </w:r>
          </w:p>
          <w:p w:rsidR="000D16B0" w:rsidRPr="005A6507" w:rsidRDefault="000D16B0" w:rsidP="00076BD4">
            <w:pPr>
              <w:spacing w:after="10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</w:p>
          <w:p w:rsidR="000D16B0" w:rsidRPr="005A6507" w:rsidRDefault="000D16B0" w:rsidP="00076BD4">
            <w:pPr>
              <w:spacing w:after="16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</w:p>
          <w:p w:rsidR="000D16B0" w:rsidRPr="005A6507" w:rsidRDefault="000D16B0" w:rsidP="00076BD4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3E32F8" w:rsidRPr="005A6507" w:rsidTr="005A6507">
        <w:trPr>
          <w:trHeight w:val="28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lastRenderedPageBreak/>
              <w:t>1.5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При осуществлении деятельности на рынке ценных бумаг ООО «РБРУ СД» </w:t>
            </w:r>
          </w:p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Регистратор руководствуется: </w:t>
            </w:r>
          </w:p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after="24" w:line="248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Базовым стандартом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</w:t>
            </w:r>
          </w:p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объединяющих регистраторов </w:t>
            </w:r>
          </w:p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Базовый стандарт: </w:t>
            </w:r>
            <w:hyperlink r:id="rId12">
              <w:r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  <w:u w:val="single" w:color="0000FF"/>
                </w:rPr>
                <w:t>https://naufor.ru/tree.asp?n=26756</w:t>
              </w:r>
            </w:hyperlink>
            <w:hyperlink r:id="rId13">
              <w:r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</w:rPr>
                <w:t xml:space="preserve"> </w:t>
              </w:r>
            </w:hyperlink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3E32F8" w:rsidRPr="005A6507" w:rsidTr="003E32F8">
        <w:trPr>
          <w:trHeight w:val="49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  <w:lang w:val="en-US"/>
              </w:rPr>
              <w:t>2</w:t>
            </w: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t>Финансовые услуги и дополнительные услуги Регистратора, в том числе оказываемые Регистратором за дополнительную плату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5A6507">
              <w:rPr>
                <w:rFonts w:asciiTheme="minorHAnsi" w:hAnsiTheme="minorHAnsi" w:cstheme="minorHAnsi"/>
                <w:szCs w:val="20"/>
              </w:rPr>
              <w:t xml:space="preserve">Финансовые услуги, непосредственно связанные с услугами, которые оказываются Регистратором в рамках лицензируемой деятельности: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по ведению реестра владельцев ценных бумаг;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в качестве агента по выдаче, погашению и обмену инвестиционных паев, предусмотренные Федеральным законом "Об инвестиционных фондах", или услуги трансфер-агента, предусмотренные Федеральным законом "О рынке ценных бумаг";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по оказанию содействия в осуществлении прав по ценным бумагам; </w:t>
            </w:r>
          </w:p>
          <w:p w:rsidR="0080653C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по организации, созыву и проведению общих собраний владельцев ценных бумаг, в том числе по выполнению функций счетной комиссии;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по ведению реестра требований кредиторов, предусмотренного Федеральным законом "О несостоятельности (банкротстве)";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по предоставлению информации о лицах, осуществляющих права по ценным бумагам;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по обработке документов, подготовке отчетов (документов), предоставлению информации в связи с осуществлением деятельности регистратора;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sym w:font="Symbol" w:char="F0B7"/>
            </w:r>
            <w:r w:rsidRPr="005A6507">
              <w:rPr>
                <w:rFonts w:asciiTheme="minorHAnsi" w:hAnsiTheme="minorHAnsi" w:cstheme="minorHAnsi"/>
                <w:b w:val="0"/>
                <w:szCs w:val="20"/>
              </w:rPr>
              <w:t xml:space="preserve"> эскроу-агента.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  <w:p w:rsidR="003E32F8" w:rsidRPr="005A6507" w:rsidRDefault="0080653C" w:rsidP="003E32F8">
            <w:pPr>
              <w:spacing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Плата за дополнительные услуги </w:t>
            </w:r>
            <w:bookmarkStart w:id="0" w:name="_GoBack"/>
            <w:bookmarkEnd w:id="0"/>
            <w:r w:rsidR="003E32F8" w:rsidRPr="005A6507">
              <w:rPr>
                <w:rFonts w:asciiTheme="minorHAnsi" w:hAnsiTheme="minorHAnsi" w:cstheme="minorHAnsi"/>
                <w:szCs w:val="20"/>
              </w:rPr>
              <w:t xml:space="preserve">Регистратором не взимается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</w:p>
        </w:tc>
      </w:tr>
      <w:tr w:rsidR="003E32F8" w:rsidRPr="005A6507" w:rsidTr="005A6507">
        <w:trPr>
          <w:trHeight w:val="14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t>Порядок получения финансовой услуги, в том числе документах, связанных с оказанием финансовых услуг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t>Порядок получения финансовой услуги: В рамках ведения реестра владельцев ценных бумаг - в соответствии с Правилами ведения реестра:</w:t>
            </w:r>
          </w:p>
          <w:p w:rsidR="003E32F8" w:rsidRPr="005A6507" w:rsidRDefault="0080653C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hyperlink r:id="rId14" w:history="1">
              <w:r w:rsidR="003E32F8" w:rsidRPr="005A6507">
                <w:rPr>
                  <w:rStyle w:val="a3"/>
                  <w:rFonts w:asciiTheme="minorHAnsi" w:hAnsiTheme="minorHAnsi" w:cstheme="minorHAnsi"/>
                  <w:b w:val="0"/>
                  <w:szCs w:val="20"/>
                </w:rPr>
                <w:t>https://rbru-depository.ru/documents/</w:t>
              </w:r>
            </w:hyperlink>
          </w:p>
        </w:tc>
      </w:tr>
      <w:tr w:rsidR="003E32F8" w:rsidRPr="005A6507" w:rsidTr="005A6507">
        <w:trPr>
          <w:trHeight w:val="324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lastRenderedPageBreak/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Орган, осуществляющий полномочия </w:t>
            </w:r>
          </w:p>
          <w:p w:rsidR="003E32F8" w:rsidRPr="005A6507" w:rsidRDefault="003E32F8" w:rsidP="003E32F8">
            <w:pPr>
              <w:spacing w:after="23" w:line="248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по контролю и надзору за деятельностью Регистратора (с указанием наименования такого органа, адреса официального сайта в информационнотелекоммуникационной сети </w:t>
            </w:r>
          </w:p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"Интернет")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Центральный банк Российской Федерации (Банк России). </w:t>
            </w:r>
          </w:p>
          <w:p w:rsidR="003E32F8" w:rsidRPr="005A6507" w:rsidRDefault="003E32F8" w:rsidP="003E32F8">
            <w:pPr>
              <w:spacing w:after="17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Адрес: ул. Неглинная, 12, Москва, 107016.  </w:t>
            </w:r>
          </w:p>
          <w:p w:rsidR="003E32F8" w:rsidRPr="005A6507" w:rsidRDefault="003E32F8" w:rsidP="003E32F8">
            <w:pPr>
              <w:spacing w:after="13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after="8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Телефоны:  </w:t>
            </w:r>
          </w:p>
          <w:p w:rsidR="003E32F8" w:rsidRPr="005A6507" w:rsidRDefault="003E32F8" w:rsidP="003E32F8">
            <w:pPr>
              <w:spacing w:after="3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8 800 300-30-00 (для бесплатных звонков из регионов России), 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+7499 300-30-00 (круглосуточно) </w:t>
            </w:r>
          </w:p>
          <w:p w:rsidR="003E32F8" w:rsidRPr="005A6507" w:rsidRDefault="003E32F8" w:rsidP="003E32F8">
            <w:pPr>
              <w:spacing w:after="5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Адрес официального сайта: </w:t>
            </w:r>
            <w:hyperlink r:id="rId15">
              <w:r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  <w:u w:val="single" w:color="0000FF"/>
                </w:rPr>
                <w:t>https://cbr.ru/</w:t>
              </w:r>
            </w:hyperlink>
            <w:hyperlink r:id="rId16">
              <w:r w:rsidRPr="005A6507">
                <w:rPr>
                  <w:rFonts w:asciiTheme="minorHAnsi" w:hAnsiTheme="minorHAnsi" w:cstheme="minorHAnsi"/>
                  <w:b w:val="0"/>
                  <w:color w:val="0D0D0D" w:themeColor="text1" w:themeTint="F2"/>
                  <w:szCs w:val="20"/>
                </w:rPr>
                <w:t xml:space="preserve"> </w:t>
              </w:r>
            </w:hyperlink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3E32F8" w:rsidRPr="005A6507" w:rsidTr="005A6507">
        <w:trPr>
          <w:trHeight w:val="507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5.  Способы и адреса направления обращений (жалоб) получателей финансовых услуг  </w:t>
            </w:r>
          </w:p>
        </w:tc>
      </w:tr>
      <w:tr w:rsidR="003E32F8" w:rsidRPr="005A6507" w:rsidTr="005A6507">
        <w:trPr>
          <w:trHeight w:val="26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5.1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в адрес  Регистратора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ООО «РБРУ СД» принимает обращения/ жалобы: </w:t>
            </w:r>
          </w:p>
          <w:p w:rsidR="003E32F8" w:rsidRPr="005A6507" w:rsidRDefault="003E32F8" w:rsidP="003E32F8">
            <w:pPr>
              <w:pStyle w:val="a4"/>
              <w:numPr>
                <w:ilvl w:val="0"/>
                <w:numId w:val="1"/>
              </w:numPr>
              <w:spacing w:after="8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по электронной почте путём отправки Обращения на электронный адрес Общества: info.specdep@raiffeisen.ru;</w:t>
            </w:r>
          </w:p>
          <w:p w:rsidR="003E32F8" w:rsidRPr="005A6507" w:rsidRDefault="003E32F8" w:rsidP="003E32F8">
            <w:pPr>
              <w:pStyle w:val="a4"/>
              <w:numPr>
                <w:ilvl w:val="0"/>
                <w:numId w:val="1"/>
              </w:numPr>
              <w:spacing w:after="8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почтовым отправлением по адресу местонахождения Общества: 119002, г. Москва, Смоленская-Сенная площадь, д. 28. </w:t>
            </w:r>
          </w:p>
          <w:p w:rsidR="003E32F8" w:rsidRPr="005A6507" w:rsidRDefault="003E32F8" w:rsidP="003E32F8">
            <w:pPr>
              <w:spacing w:after="26"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</w:p>
          <w:p w:rsidR="003E32F8" w:rsidRPr="005A6507" w:rsidRDefault="003E32F8" w:rsidP="003E32F8">
            <w:pPr>
              <w:spacing w:line="259" w:lineRule="auto"/>
              <w:ind w:left="708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ind w:left="317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3E32F8" w:rsidRPr="005A6507" w:rsidTr="005A6507">
        <w:trPr>
          <w:trHeight w:val="14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5.2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в адрес СРО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szCs w:val="20"/>
              </w:rPr>
              <w:t>Способы связи с СРО НАУФОР на сайте СРО на странице Контакты и реквизиты:</w:t>
            </w:r>
          </w:p>
          <w:p w:rsidR="003E32F8" w:rsidRPr="005A6507" w:rsidRDefault="0080653C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hyperlink r:id="rId17" w:history="1">
              <w:r w:rsidR="003E32F8" w:rsidRPr="005A6507">
                <w:rPr>
                  <w:rStyle w:val="a3"/>
                  <w:rFonts w:asciiTheme="minorHAnsi" w:hAnsiTheme="minorHAnsi" w:cstheme="minorHAnsi"/>
                  <w:b w:val="0"/>
                  <w:szCs w:val="20"/>
                </w:rPr>
                <w:t>https://naufor.ru/tree.asp?n=4339</w:t>
              </w:r>
            </w:hyperlink>
          </w:p>
        </w:tc>
      </w:tr>
      <w:tr w:rsidR="003E32F8" w:rsidRPr="005A6507" w:rsidTr="005A6507">
        <w:trPr>
          <w:trHeight w:val="29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6.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F8" w:rsidRPr="005A6507" w:rsidRDefault="003E32F8" w:rsidP="003E32F8">
            <w:pPr>
              <w:spacing w:after="236" w:line="244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Способы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ее наличии). Указывается порядок и сроки досудебного урегулирования </w:t>
            </w:r>
          </w:p>
          <w:p w:rsidR="003E32F8" w:rsidRPr="005A6507" w:rsidRDefault="003E32F8" w:rsidP="003E32F8">
            <w:pPr>
              <w:spacing w:after="223"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after="225"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2F8" w:rsidRPr="005A6507" w:rsidRDefault="003E32F8" w:rsidP="003E32F8">
            <w:pPr>
              <w:spacing w:after="271" w:line="259" w:lineRule="auto"/>
              <w:jc w:val="left"/>
              <w:rPr>
                <w:rFonts w:asciiTheme="minorHAnsi" w:hAnsiTheme="minorHAnsi" w:cstheme="minorHAnsi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color w:val="0D0D0D" w:themeColor="text1" w:themeTint="F2"/>
                <w:szCs w:val="20"/>
              </w:rPr>
              <w:t xml:space="preserve">Права получателей финансовых услуг установлены: </w:t>
            </w:r>
          </w:p>
          <w:p w:rsidR="003E32F8" w:rsidRPr="005A6507" w:rsidRDefault="003E32F8" w:rsidP="003E32F8">
            <w:pPr>
              <w:numPr>
                <w:ilvl w:val="0"/>
                <w:numId w:val="2"/>
              </w:numPr>
              <w:spacing w:after="267" w:line="259" w:lineRule="auto"/>
              <w:ind w:left="176" w:hanging="14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Федеральным законом от 05.03.1999 № 46-ФЗ «О защите прав и законных интересов инвесторов на рынке ценных бумаг»; </w:t>
            </w:r>
          </w:p>
          <w:p w:rsidR="003E32F8" w:rsidRPr="005A6507" w:rsidRDefault="003E32F8" w:rsidP="003E32F8">
            <w:pPr>
              <w:numPr>
                <w:ilvl w:val="0"/>
                <w:numId w:val="2"/>
              </w:numPr>
              <w:spacing w:after="216" w:line="318" w:lineRule="auto"/>
              <w:ind w:left="176" w:hanging="14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Базовым стандартом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регистраторов. Получатель финансовой услуги вправе защищать свои права и законные интересы следующими способами: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обращаться с целью защиты своих прав и законных интересов в ООО «РБРУ СД» </w:t>
            </w:r>
          </w:p>
          <w:p w:rsidR="003E32F8" w:rsidRPr="005A6507" w:rsidRDefault="003E32F8" w:rsidP="003E32F8">
            <w:pPr>
              <w:numPr>
                <w:ilvl w:val="0"/>
                <w:numId w:val="2"/>
              </w:numPr>
              <w:spacing w:line="244" w:lineRule="auto"/>
              <w:ind w:left="176" w:hanging="14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в СРО НАУФОР и в Банк </w:t>
            </w:r>
          </w:p>
          <w:p w:rsidR="003E32F8" w:rsidRPr="005A6507" w:rsidRDefault="003E32F8" w:rsidP="003E32F8">
            <w:pPr>
              <w:spacing w:after="252" w:line="276" w:lineRule="auto"/>
              <w:ind w:left="175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России, обращаться в прокуратуру, и в другие государственные органы; </w:t>
            </w:r>
          </w:p>
          <w:p w:rsidR="003E32F8" w:rsidRPr="005A6507" w:rsidRDefault="003E32F8" w:rsidP="003E32F8">
            <w:pPr>
              <w:numPr>
                <w:ilvl w:val="0"/>
                <w:numId w:val="2"/>
              </w:numPr>
              <w:spacing w:after="250" w:line="278" w:lineRule="auto"/>
              <w:ind w:left="176" w:hanging="142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реализовывать свои права получателя финансовых услуг в досудебном порядке разрешения споров, в том числе в претензионном порядке урегулирования споров;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обжаловать действия (бездействие) ООО «РБРУ СД» </w:t>
            </w:r>
          </w:p>
          <w:p w:rsidR="003E32F8" w:rsidRPr="005A6507" w:rsidRDefault="003E32F8" w:rsidP="003E32F8">
            <w:pPr>
              <w:spacing w:after="239" w:line="274" w:lineRule="auto"/>
              <w:ind w:left="176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в суде. </w:t>
            </w:r>
          </w:p>
          <w:p w:rsidR="003E32F8" w:rsidRPr="005A6507" w:rsidRDefault="003E32F8" w:rsidP="003E32F8">
            <w:pPr>
              <w:spacing w:after="228" w:line="259" w:lineRule="auto"/>
              <w:jc w:val="left"/>
              <w:rPr>
                <w:rFonts w:asciiTheme="minorHAnsi" w:hAnsiTheme="minorHAnsi" w:cstheme="minorHAnsi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color w:val="0D0D0D" w:themeColor="text1" w:themeTint="F2"/>
                <w:szCs w:val="20"/>
              </w:rPr>
              <w:t xml:space="preserve">Порядок досудебного урегулирования спора: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Все споры и разногласия между ООО «РБРУ СД» </w:t>
            </w:r>
          </w:p>
          <w:p w:rsidR="003E32F8" w:rsidRPr="005A6507" w:rsidRDefault="003E32F8" w:rsidP="003E32F8">
            <w:pPr>
              <w:spacing w:line="255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и получателем финансовой услуги  по поводу предоставления Регистратором услуг на рынке ценных бумаг и совершения иных действий, решаются путем переговоров</w:t>
            </w:r>
            <w:r w:rsidRPr="005A6507">
              <w:rPr>
                <w:rFonts w:asciiTheme="minorHAnsi" w:eastAsia="Calibr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или путём направления получателем финансовых услуг претензии в связи с возникновением спора на финансовом рынке.  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after="239" w:line="238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>При получении претензии от получателя финансовых услуг, Регистратор рассматривает полученную претензию и уведомляет получателя финансовых услуг о результатах рассмотрения в письменной форме в течение 30 (тридцати) дней со дня получения претензии или иного срока, установленного в договоре об оказании финансовых услуг.</w:t>
            </w:r>
            <w:r w:rsidRPr="005A6507">
              <w:rPr>
                <w:rFonts w:asciiTheme="minorHAnsi" w:eastAsia="Calibri" w:hAnsiTheme="minorHAnsi" w:cstheme="minorHAnsi"/>
                <w:b w:val="0"/>
                <w:color w:val="0D0D0D" w:themeColor="text1" w:themeTint="F2"/>
                <w:szCs w:val="20"/>
              </w:rPr>
              <w:t xml:space="preserve"> </w:t>
            </w:r>
          </w:p>
          <w:p w:rsidR="003E32F8" w:rsidRPr="005A6507" w:rsidRDefault="003E32F8" w:rsidP="003E32F8">
            <w:pPr>
              <w:spacing w:line="259" w:lineRule="auto"/>
              <w:jc w:val="left"/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</w:pPr>
            <w:r w:rsidRPr="005A6507">
              <w:rPr>
                <w:rFonts w:asciiTheme="minorHAnsi" w:hAnsiTheme="minorHAnsi" w:cstheme="minorHAnsi"/>
                <w:b w:val="0"/>
                <w:color w:val="0D0D0D" w:themeColor="text1" w:themeTint="F2"/>
                <w:szCs w:val="20"/>
              </w:rPr>
              <w:t xml:space="preserve">При недостижении согласия между сторонами через переговоры предмет спора должен быть передан на рассмотрение в Арбитражный суд г. Москвы, для разрешения в соответствии с законодательством Российской Федерации. </w:t>
            </w:r>
          </w:p>
        </w:tc>
      </w:tr>
    </w:tbl>
    <w:p w:rsidR="000D16B0" w:rsidRPr="005A6507" w:rsidRDefault="000D16B0" w:rsidP="000D16B0">
      <w:pPr>
        <w:spacing w:line="259" w:lineRule="auto"/>
        <w:ind w:left="-1702" w:right="10511"/>
        <w:jc w:val="left"/>
        <w:rPr>
          <w:rFonts w:asciiTheme="minorHAnsi" w:hAnsiTheme="minorHAnsi" w:cstheme="minorHAnsi"/>
          <w:b w:val="0"/>
          <w:color w:val="0D0D0D" w:themeColor="text1" w:themeTint="F2"/>
          <w:szCs w:val="20"/>
        </w:rPr>
      </w:pPr>
    </w:p>
    <w:p w:rsidR="006E7EBA" w:rsidRPr="005A6507" w:rsidRDefault="006E7EBA">
      <w:pPr>
        <w:rPr>
          <w:rFonts w:asciiTheme="minorHAnsi" w:hAnsiTheme="minorHAnsi" w:cstheme="minorHAnsi"/>
          <w:szCs w:val="20"/>
        </w:rPr>
      </w:pPr>
    </w:p>
    <w:sectPr w:rsidR="006E7EBA" w:rsidRPr="005A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F8" w:rsidRDefault="003E32F8" w:rsidP="003E32F8">
      <w:pPr>
        <w:spacing w:line="240" w:lineRule="auto"/>
      </w:pPr>
      <w:r>
        <w:separator/>
      </w:r>
    </w:p>
  </w:endnote>
  <w:endnote w:type="continuationSeparator" w:id="0">
    <w:p w:rsidR="003E32F8" w:rsidRDefault="003E32F8" w:rsidP="003E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F8" w:rsidRDefault="003E32F8" w:rsidP="003E32F8">
      <w:pPr>
        <w:spacing w:line="240" w:lineRule="auto"/>
      </w:pPr>
      <w:r>
        <w:separator/>
      </w:r>
    </w:p>
  </w:footnote>
  <w:footnote w:type="continuationSeparator" w:id="0">
    <w:p w:rsidR="003E32F8" w:rsidRDefault="003E32F8" w:rsidP="003E32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D2B"/>
    <w:multiLevelType w:val="hybridMultilevel"/>
    <w:tmpl w:val="07D83E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F720EC1"/>
    <w:multiLevelType w:val="hybridMultilevel"/>
    <w:tmpl w:val="76287EF0"/>
    <w:lvl w:ilvl="0" w:tplc="53843FEA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8947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74FD58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FE7D2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14DA70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4AE526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C2458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30CAF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14ED7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92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B0"/>
    <w:rsid w:val="000D16B0"/>
    <w:rsid w:val="003E32F8"/>
    <w:rsid w:val="005A6507"/>
    <w:rsid w:val="006E7EBA"/>
    <w:rsid w:val="0080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F7A73"/>
  <w15:chartTrackingRefBased/>
  <w15:docId w15:val="{C3E8B079-CC34-4980-960D-480EF637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B0"/>
    <w:pPr>
      <w:spacing w:after="0" w:line="268" w:lineRule="auto"/>
      <w:jc w:val="center"/>
    </w:pPr>
    <w:rPr>
      <w:rFonts w:ascii="Arial" w:eastAsia="Arial" w:hAnsi="Arial" w:cs="Arial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16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D16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16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2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2F8"/>
    <w:rPr>
      <w:rFonts w:ascii="Arial" w:eastAsia="Arial" w:hAnsi="Arial" w:cs="Arial"/>
      <w:b/>
      <w:color w:val="000000"/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2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2F8"/>
    <w:rPr>
      <w:rFonts w:ascii="Arial" w:eastAsia="Arial" w:hAnsi="Arial" w:cs="Arial"/>
      <w:b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for.ru/" TargetMode="External"/><Relationship Id="rId13" Type="http://schemas.openxmlformats.org/officeDocument/2006/relationships/hyperlink" Target="https://naufor.ru/tree.asp?n=267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for.ru/" TargetMode="External"/><Relationship Id="rId12" Type="http://schemas.openxmlformats.org/officeDocument/2006/relationships/hyperlink" Target="https://naufor.ru/tree.asp?n=26756" TargetMode="External"/><Relationship Id="rId17" Type="http://schemas.openxmlformats.org/officeDocument/2006/relationships/hyperlink" Target="https://naufor.ru/tree.asp?n=4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for.ru/tree.asp?n=267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br.ru/" TargetMode="External"/><Relationship Id="rId10" Type="http://schemas.openxmlformats.org/officeDocument/2006/relationships/hyperlink" Target="https://naufor.ru/tree.asp?n=267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ufor.ru/tree.asp?n=26756" TargetMode="External"/><Relationship Id="rId14" Type="http://schemas.openxmlformats.org/officeDocument/2006/relationships/hyperlink" Target="https://rbru-depository.ru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Raiffeisenbank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DOLGOPOLOVA Irina</dc:creator>
  <cp:keywords/>
  <dc:description/>
  <cp:lastModifiedBy>DOLGOPOLOVA Irina</cp:lastModifiedBy>
  <cp:revision>2</cp:revision>
  <dcterms:created xsi:type="dcterms:W3CDTF">2025-04-21T08:02:00Z</dcterms:created>
  <dcterms:modified xsi:type="dcterms:W3CDTF">2025-04-21T09:44:00Z</dcterms:modified>
</cp:coreProperties>
</file>