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C3" w:rsidRPr="0072000A" w:rsidRDefault="00F423C3" w:rsidP="00541169">
      <w:pPr>
        <w:jc w:val="center"/>
        <w:rPr>
          <w:rFonts w:cstheme="minorHAnsi"/>
          <w:sz w:val="20"/>
          <w:szCs w:val="20"/>
        </w:rPr>
      </w:pPr>
      <w:r w:rsidRPr="0072000A">
        <w:rPr>
          <w:rFonts w:cstheme="minorHAnsi"/>
          <w:sz w:val="20"/>
          <w:szCs w:val="20"/>
        </w:rPr>
        <w:t>Изменения в Правила Ведения Реестра_2.0</w:t>
      </w:r>
    </w:p>
    <w:tbl>
      <w:tblPr>
        <w:tblStyle w:val="a3"/>
        <w:tblW w:w="0" w:type="auto"/>
        <w:tblInd w:w="-714" w:type="dxa"/>
        <w:tblLook w:val="04A0" w:firstRow="1" w:lastRow="0" w:firstColumn="1" w:lastColumn="0" w:noHBand="0" w:noVBand="1"/>
      </w:tblPr>
      <w:tblGrid>
        <w:gridCol w:w="4962"/>
        <w:gridCol w:w="5097"/>
      </w:tblGrid>
      <w:tr w:rsidR="00F423C3" w:rsidRPr="0072000A" w:rsidTr="00541169">
        <w:tc>
          <w:tcPr>
            <w:tcW w:w="4962" w:type="dxa"/>
          </w:tcPr>
          <w:p w:rsidR="00F423C3" w:rsidRPr="0072000A" w:rsidRDefault="00F423C3" w:rsidP="00796DC8">
            <w:pPr>
              <w:jc w:val="center"/>
              <w:rPr>
                <w:rFonts w:cstheme="minorHAnsi"/>
                <w:sz w:val="20"/>
                <w:szCs w:val="20"/>
              </w:rPr>
            </w:pPr>
            <w:r w:rsidRPr="0072000A">
              <w:rPr>
                <w:rFonts w:cstheme="minorHAnsi"/>
                <w:sz w:val="20"/>
                <w:szCs w:val="20"/>
              </w:rPr>
              <w:t xml:space="preserve">Старая редакция </w:t>
            </w:r>
          </w:p>
        </w:tc>
        <w:tc>
          <w:tcPr>
            <w:tcW w:w="5097" w:type="dxa"/>
          </w:tcPr>
          <w:p w:rsidR="00F423C3" w:rsidRPr="0072000A" w:rsidRDefault="00F423C3" w:rsidP="00796DC8">
            <w:pPr>
              <w:jc w:val="center"/>
              <w:rPr>
                <w:rFonts w:cstheme="minorHAnsi"/>
                <w:sz w:val="20"/>
                <w:szCs w:val="20"/>
              </w:rPr>
            </w:pPr>
            <w:r w:rsidRPr="0072000A">
              <w:rPr>
                <w:rFonts w:cstheme="minorHAnsi"/>
                <w:sz w:val="20"/>
                <w:szCs w:val="20"/>
              </w:rPr>
              <w:t>Новая редакция</w:t>
            </w:r>
          </w:p>
        </w:tc>
      </w:tr>
      <w:tr w:rsidR="00F423C3" w:rsidRPr="0072000A" w:rsidTr="00541169">
        <w:tc>
          <w:tcPr>
            <w:tcW w:w="4962" w:type="dxa"/>
          </w:tcPr>
          <w:p w:rsidR="00541169" w:rsidRPr="0072000A" w:rsidRDefault="00541169" w:rsidP="00541169">
            <w:pPr>
              <w:pStyle w:val="a4"/>
              <w:numPr>
                <w:ilvl w:val="2"/>
                <w:numId w:val="8"/>
              </w:numPr>
              <w:rPr>
                <w:rFonts w:asciiTheme="minorHAnsi" w:hAnsiTheme="minorHAnsi" w:cstheme="minorHAnsi"/>
                <w:sz w:val="20"/>
              </w:rPr>
            </w:pPr>
            <w:r w:rsidRPr="0072000A">
              <w:rPr>
                <w:rFonts w:asciiTheme="minorHAnsi" w:hAnsiTheme="minorHAnsi" w:cstheme="minorHAnsi"/>
                <w:sz w:val="20"/>
              </w:rPr>
              <w:t>Исключительно на основании распоряжения Управляющей компании о погашении инвестиционных паев вносятся записи по Лицевым счетам при погашении инвестиционных паев в следующих случаях:</w:t>
            </w:r>
          </w:p>
          <w:p w:rsidR="00541169" w:rsidRPr="0072000A" w:rsidRDefault="00541169" w:rsidP="00541169">
            <w:pPr>
              <w:pStyle w:val="a4"/>
              <w:numPr>
                <w:ilvl w:val="0"/>
                <w:numId w:val="2"/>
              </w:numPr>
              <w:rPr>
                <w:rFonts w:asciiTheme="minorHAnsi" w:hAnsiTheme="minorHAnsi" w:cstheme="minorHAnsi"/>
                <w:sz w:val="20"/>
              </w:rPr>
            </w:pPr>
            <w:r w:rsidRPr="0072000A">
              <w:rPr>
                <w:rFonts w:asciiTheme="minorHAnsi" w:hAnsiTheme="minorHAnsi" w:cstheme="minorHAnsi"/>
                <w:sz w:val="20"/>
              </w:rPr>
              <w:t>в случае прекращения Фонда;</w:t>
            </w:r>
          </w:p>
          <w:p w:rsidR="00541169" w:rsidRPr="0072000A" w:rsidRDefault="00541169" w:rsidP="00541169">
            <w:pPr>
              <w:pStyle w:val="a4"/>
              <w:numPr>
                <w:ilvl w:val="0"/>
                <w:numId w:val="2"/>
              </w:numPr>
              <w:rPr>
                <w:rFonts w:asciiTheme="minorHAnsi" w:hAnsiTheme="minorHAnsi" w:cstheme="minorHAnsi"/>
                <w:sz w:val="20"/>
              </w:rPr>
            </w:pPr>
            <w:r w:rsidRPr="0072000A">
              <w:rPr>
                <w:rFonts w:asciiTheme="minorHAnsi" w:hAnsiTheme="minorHAnsi" w:cstheme="minorHAnsi"/>
                <w:sz w:val="20"/>
              </w:rPr>
              <w:t>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p>
          <w:p w:rsidR="00541169" w:rsidRPr="0072000A" w:rsidRDefault="00541169" w:rsidP="00541169">
            <w:pPr>
              <w:pStyle w:val="a4"/>
              <w:numPr>
                <w:ilvl w:val="0"/>
                <w:numId w:val="2"/>
              </w:numPr>
              <w:rPr>
                <w:rFonts w:asciiTheme="minorHAnsi" w:hAnsiTheme="minorHAnsi" w:cstheme="minorHAnsi"/>
                <w:sz w:val="20"/>
              </w:rPr>
            </w:pPr>
            <w:r w:rsidRPr="0072000A">
              <w:rPr>
                <w:rFonts w:asciiTheme="minorHAnsi" w:hAnsiTheme="minorHAnsi" w:cstheme="minorHAnsi"/>
                <w:sz w:val="20"/>
              </w:rPr>
              <w:t>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
          <w:p w:rsidR="00F423C3" w:rsidRPr="0072000A" w:rsidRDefault="00F423C3" w:rsidP="00541169">
            <w:pPr>
              <w:jc w:val="center"/>
              <w:rPr>
                <w:rFonts w:cstheme="minorHAnsi"/>
                <w:sz w:val="20"/>
                <w:szCs w:val="20"/>
              </w:rPr>
            </w:pPr>
          </w:p>
        </w:tc>
        <w:tc>
          <w:tcPr>
            <w:tcW w:w="5097" w:type="dxa"/>
          </w:tcPr>
          <w:p w:rsidR="00F423C3" w:rsidRPr="0072000A" w:rsidRDefault="00F423C3" w:rsidP="00F423C3">
            <w:pPr>
              <w:pStyle w:val="a4"/>
              <w:numPr>
                <w:ilvl w:val="2"/>
                <w:numId w:val="4"/>
              </w:numPr>
              <w:rPr>
                <w:rFonts w:asciiTheme="minorHAnsi" w:hAnsiTheme="minorHAnsi" w:cstheme="minorHAnsi"/>
                <w:sz w:val="20"/>
              </w:rPr>
            </w:pPr>
            <w:r w:rsidRPr="0072000A">
              <w:rPr>
                <w:rFonts w:asciiTheme="minorHAnsi" w:hAnsiTheme="minorHAnsi" w:cstheme="minorHAnsi"/>
                <w:sz w:val="20"/>
              </w:rPr>
              <w:t>Исключительно на основании распоряжения Управляющей компании о погашении инвестиционных паев вносятся записи по Лицевым счетам при погашении инвестиционных паев в следующих случаях:</w:t>
            </w:r>
          </w:p>
          <w:p w:rsidR="00F423C3" w:rsidRPr="0072000A" w:rsidRDefault="00F423C3" w:rsidP="00F423C3">
            <w:pPr>
              <w:pStyle w:val="a4"/>
              <w:numPr>
                <w:ilvl w:val="0"/>
                <w:numId w:val="2"/>
              </w:numPr>
              <w:rPr>
                <w:rFonts w:asciiTheme="minorHAnsi" w:hAnsiTheme="minorHAnsi" w:cstheme="minorHAnsi"/>
                <w:sz w:val="20"/>
              </w:rPr>
            </w:pPr>
            <w:r w:rsidRPr="0072000A">
              <w:rPr>
                <w:rFonts w:asciiTheme="minorHAnsi" w:hAnsiTheme="minorHAnsi" w:cstheme="minorHAnsi"/>
                <w:sz w:val="20"/>
              </w:rPr>
              <w:t>в случае прекращения Фонда;</w:t>
            </w:r>
          </w:p>
          <w:p w:rsidR="00F423C3" w:rsidRPr="0072000A" w:rsidRDefault="00F423C3" w:rsidP="00F423C3">
            <w:pPr>
              <w:pStyle w:val="a4"/>
              <w:numPr>
                <w:ilvl w:val="0"/>
                <w:numId w:val="2"/>
              </w:numPr>
              <w:rPr>
                <w:rFonts w:asciiTheme="minorHAnsi" w:hAnsiTheme="minorHAnsi" w:cstheme="minorHAnsi"/>
                <w:sz w:val="20"/>
              </w:rPr>
            </w:pPr>
            <w:r w:rsidRPr="0072000A">
              <w:rPr>
                <w:rFonts w:asciiTheme="minorHAnsi" w:hAnsiTheme="minorHAnsi" w:cstheme="minorHAnsi"/>
                <w:sz w:val="20"/>
              </w:rPr>
              <w:t>при частичном погашении инвестиционных паев;</w:t>
            </w:r>
          </w:p>
          <w:p w:rsidR="00F423C3" w:rsidRPr="0072000A" w:rsidRDefault="00F423C3" w:rsidP="00F423C3">
            <w:pPr>
              <w:pStyle w:val="a4"/>
              <w:numPr>
                <w:ilvl w:val="0"/>
                <w:numId w:val="2"/>
              </w:numPr>
              <w:rPr>
                <w:rFonts w:asciiTheme="minorHAnsi" w:hAnsiTheme="minorHAnsi" w:cstheme="minorHAnsi"/>
                <w:sz w:val="20"/>
              </w:rPr>
            </w:pPr>
            <w:r w:rsidRPr="0072000A">
              <w:rPr>
                <w:rFonts w:asciiTheme="minorHAnsi" w:hAnsiTheme="minorHAnsi" w:cstheme="minorHAnsi"/>
                <w:sz w:val="20"/>
              </w:rPr>
              <w:t>в случае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w:t>
            </w:r>
          </w:p>
          <w:p w:rsidR="00F423C3" w:rsidRPr="0072000A" w:rsidRDefault="00F423C3" w:rsidP="00F423C3">
            <w:pPr>
              <w:pStyle w:val="a4"/>
              <w:numPr>
                <w:ilvl w:val="0"/>
                <w:numId w:val="2"/>
              </w:numPr>
              <w:rPr>
                <w:rFonts w:asciiTheme="minorHAnsi" w:hAnsiTheme="minorHAnsi" w:cstheme="minorHAnsi"/>
                <w:sz w:val="20"/>
              </w:rPr>
            </w:pPr>
            <w:r w:rsidRPr="0072000A">
              <w:rPr>
                <w:rFonts w:asciiTheme="minorHAnsi" w:hAnsiTheme="minorHAnsi" w:cstheme="minorHAnsi"/>
                <w:sz w:val="20"/>
              </w:rPr>
              <w:t>неисполнения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
          <w:p w:rsidR="00F423C3" w:rsidRPr="0072000A" w:rsidRDefault="00F423C3" w:rsidP="00F423C3">
            <w:pPr>
              <w:pStyle w:val="a4"/>
              <w:numPr>
                <w:ilvl w:val="0"/>
                <w:numId w:val="2"/>
              </w:numPr>
              <w:rPr>
                <w:rFonts w:asciiTheme="minorHAnsi" w:hAnsiTheme="minorHAnsi" w:cstheme="minorHAnsi"/>
                <w:sz w:val="20"/>
              </w:rPr>
            </w:pPr>
            <w:r w:rsidRPr="0072000A">
              <w:rPr>
                <w:rFonts w:asciiTheme="minorHAnsi" w:hAnsiTheme="minorHAnsi" w:cstheme="minorHAnsi"/>
                <w:sz w:val="20"/>
                <w:lang w:eastAsia="ru-RU"/>
              </w:rPr>
              <w:t>при погашении паев вследствие отказа Банка России в реги</w:t>
            </w:r>
            <w:r w:rsidR="00541169" w:rsidRPr="0072000A">
              <w:rPr>
                <w:rFonts w:asciiTheme="minorHAnsi" w:hAnsiTheme="minorHAnsi" w:cstheme="minorHAnsi"/>
                <w:sz w:val="20"/>
                <w:lang w:eastAsia="ru-RU"/>
              </w:rPr>
              <w:t xml:space="preserve">страции изменений и </w:t>
            </w:r>
            <w:proofErr w:type="gramStart"/>
            <w:r w:rsidR="00541169" w:rsidRPr="0072000A">
              <w:rPr>
                <w:rFonts w:asciiTheme="minorHAnsi" w:hAnsiTheme="minorHAnsi" w:cstheme="minorHAnsi"/>
                <w:sz w:val="20"/>
                <w:lang w:eastAsia="ru-RU"/>
              </w:rPr>
              <w:t xml:space="preserve">дополнений  </w:t>
            </w:r>
            <w:r w:rsidRPr="0072000A">
              <w:rPr>
                <w:rFonts w:asciiTheme="minorHAnsi" w:hAnsiTheme="minorHAnsi" w:cstheme="minorHAnsi"/>
                <w:sz w:val="20"/>
                <w:lang w:eastAsia="ru-RU"/>
              </w:rPr>
              <w:t>в</w:t>
            </w:r>
            <w:proofErr w:type="gramEnd"/>
            <w:r w:rsidRPr="0072000A">
              <w:rPr>
                <w:rFonts w:asciiTheme="minorHAnsi" w:hAnsiTheme="minorHAnsi" w:cstheme="minorHAnsi"/>
                <w:sz w:val="20"/>
                <w:lang w:eastAsia="ru-RU"/>
              </w:rPr>
              <w:t xml:space="preserve"> правила доверительного управления закрытым паевым инвестиционным фондом  в части количества выданных инвестиционных паев.</w:t>
            </w:r>
          </w:p>
          <w:p w:rsidR="00F423C3" w:rsidRPr="0072000A" w:rsidRDefault="00F423C3" w:rsidP="00796DC8">
            <w:pPr>
              <w:jc w:val="center"/>
              <w:rPr>
                <w:rFonts w:cstheme="minorHAnsi"/>
                <w:sz w:val="20"/>
                <w:szCs w:val="20"/>
              </w:rPr>
            </w:pPr>
          </w:p>
        </w:tc>
      </w:tr>
      <w:tr w:rsidR="00F423C3" w:rsidRPr="0072000A" w:rsidTr="00541169">
        <w:tc>
          <w:tcPr>
            <w:tcW w:w="4962" w:type="dxa"/>
          </w:tcPr>
          <w:p w:rsidR="00541169" w:rsidRPr="0072000A" w:rsidRDefault="00541169" w:rsidP="00541169">
            <w:pPr>
              <w:pStyle w:val="a4"/>
              <w:numPr>
                <w:ilvl w:val="2"/>
                <w:numId w:val="9"/>
              </w:numPr>
              <w:rPr>
                <w:rFonts w:asciiTheme="minorHAnsi" w:hAnsiTheme="minorHAnsi" w:cstheme="minorHAnsi"/>
                <w:sz w:val="20"/>
              </w:rPr>
            </w:pPr>
            <w:r w:rsidRPr="0072000A">
              <w:rPr>
                <w:rFonts w:asciiTheme="minorHAnsi" w:hAnsiTheme="minorHAnsi" w:cstheme="minorHAnsi"/>
                <w:sz w:val="20"/>
              </w:rPr>
              <w:t xml:space="preserve"> В распоряжении Управляющей компании о погашении инвестиционных паев (Приложение 18) должны быть указаны:</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полное наименование Управляющей компании паевого инвестиционного фонда;</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количество погашаемых инвестиционных паев;</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название Фонда, инвестиционные паи которого погашаются;</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основания погашения инвестиционных паев (принятие  заявки на погашение инвестиционных  паев  (с  указанием  номера  и  даты   принятия заявки),  прекращение   паевого   инвестиционного   фонда,     исполнения Управляющей компанией  обязанности  по  погашению  инвестиционных   паев, предназначенных для  квалифицированных  инвесторов,  выданных    лицу, не являющемуся квалифицированным инвестором, либо  неисполнение   владельцем инвестиционных паев, предназначенных для квалифицированных инвесторов, в срок обязанности оплатить неоплаченные части инвестиционных паев);</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номер Лицевого счета, по которому должна быть сделана расходная запись;</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фамилия, имя и, если имеется, отчество зарегистрированного физического лица, полное наименование Зарегистрированного юридического лица;</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 Зарегистрированном лице (в отношении Зарегистрированного российского юридического лица);</w:t>
            </w:r>
          </w:p>
          <w:p w:rsidR="00541169" w:rsidRPr="0072000A" w:rsidRDefault="00541169" w:rsidP="00541169">
            <w:pPr>
              <w:pStyle w:val="a4"/>
              <w:numPr>
                <w:ilvl w:val="0"/>
                <w:numId w:val="5"/>
              </w:numPr>
              <w:rPr>
                <w:rFonts w:asciiTheme="minorHAnsi" w:hAnsiTheme="minorHAnsi" w:cstheme="minorHAnsi"/>
                <w:sz w:val="20"/>
              </w:rPr>
            </w:pPr>
            <w:r w:rsidRPr="0072000A">
              <w:rPr>
                <w:rFonts w:asciiTheme="minorHAnsi" w:hAnsiTheme="minorHAnsi" w:cstheme="minorHAnsi"/>
                <w:sz w:val="20"/>
              </w:rPr>
              <w:t>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F423C3" w:rsidRPr="0072000A" w:rsidRDefault="00F423C3" w:rsidP="00796DC8">
            <w:pPr>
              <w:jc w:val="center"/>
              <w:rPr>
                <w:rFonts w:cstheme="minorHAnsi"/>
                <w:sz w:val="20"/>
                <w:szCs w:val="20"/>
              </w:rPr>
            </w:pPr>
          </w:p>
        </w:tc>
        <w:tc>
          <w:tcPr>
            <w:tcW w:w="5097" w:type="dxa"/>
          </w:tcPr>
          <w:p w:rsidR="00F423C3" w:rsidRPr="0072000A" w:rsidRDefault="00F423C3" w:rsidP="00F423C3">
            <w:pPr>
              <w:pStyle w:val="a4"/>
              <w:numPr>
                <w:ilvl w:val="2"/>
                <w:numId w:val="6"/>
              </w:numPr>
              <w:rPr>
                <w:rFonts w:asciiTheme="minorHAnsi" w:hAnsiTheme="minorHAnsi" w:cstheme="minorHAnsi"/>
                <w:sz w:val="20"/>
              </w:rPr>
            </w:pPr>
            <w:r w:rsidRPr="0072000A">
              <w:rPr>
                <w:rFonts w:asciiTheme="minorHAnsi" w:hAnsiTheme="minorHAnsi" w:cstheme="minorHAnsi"/>
                <w:sz w:val="20"/>
              </w:rPr>
              <w:t>В распоряжении Управляющей компании о погашении инвестиционных паев (Приложение 18) должны быть указаны:</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полное наименование Управляющей компании паевого инвестиционного фонда;</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количество погашаемых инвестиционных паев;</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название Фонда, инвестиционные паи которого погашаются;</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основания погашения инвестиционных паев;</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номер Лицевого счета, по которому должна быть сделана расходная запись;</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фамилия, имя и, если имеется, отчество зарегистрированного физического лица, полное наименование Зарегистрированного юридического лица;</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вид, номер, серию (номер бланка), дату выдачи Документа (Документов), удостоверяющего личность Зарегистрированного лица (в отношении зарегистрированного физического лица);</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основной государственный регистрационный номер, дата и наименование органа, осуществившего внесение в Единый государственный реестр юридических лиц записи о Зарегистрированном лице (в отношении Зарегистрированного российского юридического лица);</w:t>
            </w:r>
          </w:p>
          <w:p w:rsidR="00F423C3" w:rsidRPr="0072000A" w:rsidRDefault="00F423C3" w:rsidP="00F423C3">
            <w:pPr>
              <w:pStyle w:val="a4"/>
              <w:numPr>
                <w:ilvl w:val="0"/>
                <w:numId w:val="5"/>
              </w:numPr>
              <w:rPr>
                <w:rFonts w:asciiTheme="minorHAnsi" w:hAnsiTheme="minorHAnsi" w:cstheme="minorHAnsi"/>
                <w:sz w:val="20"/>
              </w:rPr>
            </w:pPr>
            <w:r w:rsidRPr="0072000A">
              <w:rPr>
                <w:rFonts w:asciiTheme="minorHAnsi" w:hAnsiTheme="minorHAnsi" w:cstheme="minorHAnsi"/>
                <w:sz w:val="20"/>
              </w:rPr>
              <w:t>название страны регистрации (инкорпорации), регистрационный номер, дату регистрации и наименование регистрирующего органа (в отношении Зарегистрированного иностранного юридического лица).</w:t>
            </w:r>
          </w:p>
          <w:p w:rsidR="00F423C3" w:rsidRPr="0072000A" w:rsidRDefault="00F423C3" w:rsidP="00796DC8">
            <w:pPr>
              <w:jc w:val="center"/>
              <w:rPr>
                <w:rFonts w:cstheme="minorHAnsi"/>
                <w:sz w:val="20"/>
                <w:szCs w:val="20"/>
              </w:rPr>
            </w:pPr>
          </w:p>
        </w:tc>
      </w:tr>
    </w:tbl>
    <w:p w:rsidR="00F423C3" w:rsidRPr="0072000A" w:rsidRDefault="00F423C3" w:rsidP="00F423C3">
      <w:pPr>
        <w:jc w:val="center"/>
        <w:rPr>
          <w:rFonts w:cstheme="minorHAnsi"/>
          <w:sz w:val="20"/>
          <w:szCs w:val="20"/>
        </w:rPr>
      </w:pPr>
      <w:bookmarkStart w:id="0" w:name="_GoBack"/>
      <w:bookmarkEnd w:id="0"/>
    </w:p>
    <w:sectPr w:rsidR="00F423C3" w:rsidRPr="0072000A" w:rsidSect="005411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F526E"/>
    <w:multiLevelType w:val="multilevel"/>
    <w:tmpl w:val="2CFE7130"/>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F3423C1"/>
    <w:multiLevelType w:val="multilevel"/>
    <w:tmpl w:val="BE2E91CA"/>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D1B779C"/>
    <w:multiLevelType w:val="multilevel"/>
    <w:tmpl w:val="D47427A6"/>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C30A0"/>
    <w:multiLevelType w:val="multilevel"/>
    <w:tmpl w:val="5A0ACDF4"/>
    <w:lvl w:ilvl="0">
      <w:start w:val="1"/>
      <w:numFmt w:val="decimal"/>
      <w:pStyle w:val="1"/>
      <w:lvlText w:val="%1."/>
      <w:lvlJc w:val="left"/>
      <w:pPr>
        <w:ind w:left="927" w:hanging="36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5837926"/>
    <w:multiLevelType w:val="multilevel"/>
    <w:tmpl w:val="0BCCE718"/>
    <w:lvl w:ilvl="0">
      <w:start w:val="5"/>
      <w:numFmt w:val="decimal"/>
      <w:lvlText w:val="%1"/>
      <w:lvlJc w:val="left"/>
      <w:pPr>
        <w:ind w:left="450" w:hanging="450"/>
      </w:pPr>
      <w:rPr>
        <w:rFonts w:hint="default"/>
      </w:rPr>
    </w:lvl>
    <w:lvl w:ilvl="1">
      <w:start w:val="14"/>
      <w:numFmt w:val="decimal"/>
      <w:lvlText w:val="%1.%2"/>
      <w:lvlJc w:val="left"/>
      <w:pPr>
        <w:ind w:left="450" w:hanging="450"/>
      </w:pPr>
      <w:rPr>
        <w:rFonts w:hint="default"/>
      </w:rPr>
    </w:lvl>
    <w:lvl w:ilvl="2">
      <w:start w:val="8"/>
      <w:numFmt w:val="decimal"/>
      <w:lvlText w:val="%1.%2.%3"/>
      <w:lvlJc w:val="left"/>
      <w:pPr>
        <w:ind w:left="450" w:hanging="45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8B4577D"/>
    <w:multiLevelType w:val="hybridMultilevel"/>
    <w:tmpl w:val="18003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F2145B9"/>
    <w:multiLevelType w:val="multilevel"/>
    <w:tmpl w:val="F87AFE00"/>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5FA57A66"/>
    <w:multiLevelType w:val="hybridMultilevel"/>
    <w:tmpl w:val="B85AC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B114472"/>
    <w:multiLevelType w:val="multilevel"/>
    <w:tmpl w:val="0216662E"/>
    <w:lvl w:ilvl="0">
      <w:start w:val="5"/>
      <w:numFmt w:val="decimal"/>
      <w:lvlText w:val="%1"/>
      <w:lvlJc w:val="left"/>
      <w:pPr>
        <w:ind w:left="540" w:hanging="540"/>
      </w:pPr>
      <w:rPr>
        <w:rFonts w:hint="default"/>
      </w:rPr>
    </w:lvl>
    <w:lvl w:ilvl="1">
      <w:start w:val="14"/>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7"/>
  </w:num>
  <w:num w:numId="3">
    <w:abstractNumId w:val="0"/>
  </w:num>
  <w:num w:numId="4">
    <w:abstractNumId w:val="6"/>
  </w:num>
  <w:num w:numId="5">
    <w:abstractNumId w:val="5"/>
  </w:num>
  <w:num w:numId="6">
    <w:abstractNumId w:val="2"/>
  </w:num>
  <w:num w:numId="7">
    <w:abstractNumId w:val="1"/>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3C3"/>
    <w:rsid w:val="00541169"/>
    <w:rsid w:val="005E1800"/>
    <w:rsid w:val="0072000A"/>
    <w:rsid w:val="00F423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4C6B55-D0E3-4A2D-9689-887EA003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autoRedefine/>
    <w:uiPriority w:val="9"/>
    <w:qFormat/>
    <w:rsid w:val="00F423C3"/>
    <w:pPr>
      <w:pageBreakBefore/>
      <w:numPr>
        <w:numId w:val="1"/>
      </w:numPr>
      <w:spacing w:before="240" w:after="60" w:line="240" w:lineRule="auto"/>
      <w:jc w:val="both"/>
      <w:outlineLvl w:val="0"/>
    </w:pPr>
    <w:rPr>
      <w:rFonts w:ascii="Times New Roman" w:eastAsia="Times New Roman" w:hAnsi="Times New Roman" w:cs="Times New Roman"/>
      <w:kern w:val="28"/>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F423C3"/>
    <w:rPr>
      <w:rFonts w:ascii="Times New Roman" w:eastAsia="Times New Roman" w:hAnsi="Times New Roman" w:cs="Times New Roman"/>
      <w:kern w:val="28"/>
      <w:sz w:val="28"/>
      <w:szCs w:val="28"/>
    </w:rPr>
  </w:style>
  <w:style w:type="paragraph" w:styleId="a4">
    <w:name w:val="List Paragraph"/>
    <w:basedOn w:val="a"/>
    <w:uiPriority w:val="34"/>
    <w:qFormat/>
    <w:rsid w:val="00F423C3"/>
    <w:pPr>
      <w:spacing w:after="0" w:line="240" w:lineRule="auto"/>
      <w:ind w:left="720"/>
      <w:contextualSpacing/>
      <w:jc w:val="both"/>
    </w:pPr>
    <w:rPr>
      <w:rFonts w:ascii="Times New Roman" w:eastAsia="Times New Roman" w:hAnsi="Times New Roman" w:cs="Times New Roman"/>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637</Words>
  <Characters>3635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AO Raiffeisenbank</Company>
  <LinksUpToDate>false</LinksUpToDate>
  <CharactersWithSpaces>4264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DOLGOPOLOVA Irina</dc:creator>
  <cp:keywords/>
  <dc:description/>
  <cp:lastModifiedBy>DOLGOPOLOVA Irina</cp:lastModifiedBy>
  <cp:revision>2</cp:revision>
  <dcterms:created xsi:type="dcterms:W3CDTF">2024-03-20T08:52:00Z</dcterms:created>
  <dcterms:modified xsi:type="dcterms:W3CDTF">2024-03-20T09:09:00Z</dcterms:modified>
</cp:coreProperties>
</file>